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91735">
      <w:pPr>
        <w:adjustRightInd w:val="0"/>
        <w:snapToGrid w:val="0"/>
        <w:spacing w:line="600" w:lineRule="exact"/>
        <w:jc w:val="both"/>
        <w:rPr>
          <w:rFonts w:ascii="仿宋" w:hAnsi="仿宋" w:eastAsia="仿宋" w:cs="仿宋"/>
          <w:b/>
          <w:color w:val="auto"/>
          <w:kern w:val="0"/>
          <w:sz w:val="48"/>
          <w:szCs w:val="48"/>
          <w:highlight w:val="none"/>
        </w:rPr>
      </w:pPr>
    </w:p>
    <w:p w14:paraId="223D6CFE">
      <w:pPr>
        <w:widowControl/>
        <w:spacing w:line="900" w:lineRule="exact"/>
        <w:jc w:val="center"/>
        <w:rPr>
          <w:rStyle w:val="33"/>
          <w:rFonts w:hint="eastAsia" w:ascii="黑体" w:hAnsi="黑体" w:eastAsia="黑体" w:cs="黑体"/>
          <w:color w:val="auto"/>
          <w:kern w:val="0"/>
          <w:sz w:val="44"/>
          <w:szCs w:val="44"/>
          <w:highlight w:val="none"/>
          <w:lang w:eastAsia="zh-CN" w:bidi="ar"/>
        </w:rPr>
      </w:pPr>
      <w:r>
        <w:rPr>
          <w:rStyle w:val="33"/>
          <w:rFonts w:hint="eastAsia" w:ascii="黑体" w:hAnsi="黑体" w:eastAsia="黑体" w:cs="黑体"/>
          <w:color w:val="auto"/>
          <w:kern w:val="0"/>
          <w:sz w:val="44"/>
          <w:szCs w:val="44"/>
          <w:highlight w:val="none"/>
          <w:lang w:eastAsia="zh-CN" w:bidi="ar"/>
        </w:rPr>
        <w:t>浙江信息工程学校</w:t>
      </w:r>
    </w:p>
    <w:p w14:paraId="666E03D9">
      <w:pPr>
        <w:widowControl/>
        <w:spacing w:line="900" w:lineRule="exact"/>
        <w:jc w:val="center"/>
        <w:rPr>
          <w:rFonts w:hint="default" w:ascii="黑体" w:hAnsi="黑体" w:eastAsia="黑体" w:cs="黑体"/>
          <w:snapToGrid w:val="0"/>
          <w:color w:val="auto"/>
          <w:sz w:val="44"/>
          <w:szCs w:val="44"/>
          <w:highlight w:val="none"/>
          <w:lang w:val="en-US"/>
        </w:rPr>
      </w:pPr>
      <w:r>
        <w:rPr>
          <w:rStyle w:val="33"/>
          <w:rFonts w:hint="eastAsia" w:ascii="黑体" w:hAnsi="黑体" w:eastAsia="黑体" w:cs="黑体"/>
          <w:color w:val="auto"/>
          <w:kern w:val="0"/>
          <w:sz w:val="44"/>
          <w:szCs w:val="44"/>
          <w:highlight w:val="none"/>
          <w:lang w:eastAsia="zh-CN" w:bidi="ar"/>
        </w:rPr>
        <w:t>3#学生寝室楼卫生间改造项目</w:t>
      </w:r>
    </w:p>
    <w:p w14:paraId="626A4B67">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w:t>
      </w:r>
      <w:r>
        <w:rPr>
          <w:rFonts w:hint="eastAsia" w:ascii="仿宋" w:hAnsi="仿宋" w:eastAsia="仿宋" w:cs="仿宋"/>
          <w:color w:val="auto"/>
          <w:sz w:val="30"/>
          <w:szCs w:val="30"/>
          <w:highlight w:val="none"/>
          <w:lang w:val="en-US" w:eastAsia="zh-CN"/>
        </w:rPr>
        <w:t>临</w:t>
      </w: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10574</w:t>
      </w:r>
      <w:r>
        <w:rPr>
          <w:rFonts w:hint="eastAsia" w:ascii="仿宋" w:hAnsi="仿宋" w:eastAsia="仿宋" w:cs="仿宋"/>
          <w:color w:val="auto"/>
          <w:sz w:val="30"/>
          <w:szCs w:val="30"/>
          <w:highlight w:val="none"/>
        </w:rPr>
        <w:t>号）</w:t>
      </w:r>
    </w:p>
    <w:p w14:paraId="1E7C2692">
      <w:pPr>
        <w:adjustRightInd w:val="0"/>
        <w:snapToGrid w:val="0"/>
        <w:spacing w:line="600" w:lineRule="exact"/>
        <w:rPr>
          <w:rFonts w:ascii="仿宋" w:hAnsi="仿宋" w:eastAsia="仿宋" w:cs="仿宋"/>
          <w:b/>
          <w:snapToGrid w:val="0"/>
          <w:color w:val="auto"/>
          <w:sz w:val="84"/>
          <w:szCs w:val="84"/>
          <w:highlight w:val="none"/>
        </w:rPr>
      </w:pPr>
    </w:p>
    <w:p w14:paraId="29F47679">
      <w:pPr>
        <w:adjustRightInd w:val="0"/>
        <w:snapToGrid w:val="0"/>
        <w:spacing w:line="600" w:lineRule="exact"/>
        <w:jc w:val="center"/>
        <w:rPr>
          <w:rFonts w:ascii="仿宋" w:hAnsi="仿宋" w:eastAsia="仿宋" w:cs="仿宋"/>
          <w:b/>
          <w:snapToGrid w:val="0"/>
          <w:color w:val="auto"/>
          <w:sz w:val="84"/>
          <w:szCs w:val="84"/>
          <w:highlight w:val="none"/>
        </w:rPr>
      </w:pPr>
    </w:p>
    <w:p w14:paraId="6CFA0587">
      <w:pPr>
        <w:pStyle w:val="38"/>
        <w:rPr>
          <w:color w:val="auto"/>
          <w:highlight w:val="none"/>
        </w:rPr>
      </w:pPr>
    </w:p>
    <w:p w14:paraId="4CC48CBF">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29B25E96">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631404E3">
      <w:pPr>
        <w:adjustRightInd w:val="0"/>
        <w:snapToGrid w:val="0"/>
        <w:spacing w:line="500" w:lineRule="exact"/>
        <w:rPr>
          <w:rFonts w:ascii="仿宋" w:hAnsi="仿宋" w:eastAsia="仿宋" w:cs="仿宋"/>
          <w:bCs/>
          <w:snapToGrid w:val="0"/>
          <w:color w:val="auto"/>
          <w:sz w:val="32"/>
          <w:highlight w:val="none"/>
        </w:rPr>
      </w:pPr>
    </w:p>
    <w:p w14:paraId="5FB3E7D3">
      <w:pPr>
        <w:adjustRightInd w:val="0"/>
        <w:snapToGrid w:val="0"/>
        <w:spacing w:line="500" w:lineRule="exact"/>
        <w:rPr>
          <w:rFonts w:ascii="仿宋" w:hAnsi="仿宋" w:eastAsia="仿宋" w:cs="仿宋"/>
          <w:bCs/>
          <w:snapToGrid w:val="0"/>
          <w:color w:val="auto"/>
          <w:sz w:val="32"/>
          <w:highlight w:val="none"/>
        </w:rPr>
      </w:pPr>
    </w:p>
    <w:p w14:paraId="5CA19DB2">
      <w:pPr>
        <w:adjustRightInd w:val="0"/>
        <w:snapToGrid w:val="0"/>
        <w:spacing w:line="500" w:lineRule="exact"/>
        <w:rPr>
          <w:rFonts w:ascii="仿宋" w:hAnsi="仿宋" w:eastAsia="仿宋" w:cs="仿宋"/>
          <w:bCs/>
          <w:snapToGrid w:val="0"/>
          <w:color w:val="auto"/>
          <w:sz w:val="32"/>
          <w:highlight w:val="none"/>
        </w:rPr>
      </w:pPr>
    </w:p>
    <w:p w14:paraId="5B805A9E">
      <w:pPr>
        <w:adjustRightInd w:val="0"/>
        <w:snapToGrid w:val="0"/>
        <w:spacing w:line="640" w:lineRule="exact"/>
        <w:ind w:firstLine="281" w:firstLineChars="100"/>
        <w:rPr>
          <w:rFonts w:hint="default" w:ascii="仿宋" w:hAnsi="仿宋" w:eastAsia="仿宋" w:cs="仿宋"/>
          <w:snapToGrid w:val="0"/>
          <w:color w:val="auto"/>
          <w:sz w:val="28"/>
          <w:szCs w:val="28"/>
          <w:highlight w:val="none"/>
          <w:u w:val="single"/>
          <w:lang w:val="en-US" w:eastAsia="zh-CN"/>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w:t>
      </w:r>
      <w:r>
        <w:rPr>
          <w:rFonts w:hint="eastAsia" w:ascii="仿宋" w:hAnsi="仿宋" w:eastAsia="仿宋" w:cs="仿宋"/>
          <w:snapToGrid w:val="0"/>
          <w:color w:val="auto"/>
          <w:sz w:val="28"/>
          <w:szCs w:val="28"/>
          <w:highlight w:val="none"/>
          <w:u w:val="single"/>
          <w:lang w:val="en-US" w:eastAsia="zh-CN"/>
        </w:rPr>
        <w:t>5</w:t>
      </w:r>
      <w:r>
        <w:rPr>
          <w:rFonts w:hint="eastAsia" w:ascii="仿宋" w:hAnsi="仿宋" w:eastAsia="仿宋" w:cs="仿宋"/>
          <w:snapToGrid w:val="0"/>
          <w:color w:val="auto"/>
          <w:sz w:val="28"/>
          <w:szCs w:val="28"/>
          <w:highlight w:val="none"/>
          <w:u w:val="single"/>
        </w:rPr>
        <w:t>-0</w:t>
      </w:r>
      <w:r>
        <w:rPr>
          <w:rFonts w:hint="eastAsia" w:ascii="仿宋" w:hAnsi="仿宋" w:eastAsia="仿宋" w:cs="仿宋"/>
          <w:snapToGrid w:val="0"/>
          <w:color w:val="auto"/>
          <w:sz w:val="28"/>
          <w:szCs w:val="28"/>
          <w:highlight w:val="none"/>
          <w:u w:val="single"/>
          <w:lang w:val="en-US" w:eastAsia="zh-CN"/>
        </w:rPr>
        <w:t>46</w:t>
      </w:r>
      <w:r>
        <w:rPr>
          <w:rFonts w:hint="eastAsia" w:ascii="仿宋" w:hAnsi="仿宋" w:eastAsia="仿宋" w:cs="仿宋"/>
          <w:snapToGrid w:val="0"/>
          <w:color w:val="auto"/>
          <w:sz w:val="28"/>
          <w:szCs w:val="28"/>
          <w:highlight w:val="none"/>
          <w:u w:val="single"/>
        </w:rPr>
        <w:t xml:space="preserve">（CG）                                 </w:t>
      </w:r>
      <w:r>
        <w:rPr>
          <w:rFonts w:hint="eastAsia" w:ascii="仿宋" w:hAnsi="仿宋" w:eastAsia="仿宋" w:cs="仿宋"/>
          <w:snapToGrid w:val="0"/>
          <w:color w:val="auto"/>
          <w:sz w:val="28"/>
          <w:szCs w:val="28"/>
          <w:highlight w:val="none"/>
          <w:u w:val="single"/>
          <w:lang w:val="en-US" w:eastAsia="zh-CN"/>
        </w:rPr>
        <w:t xml:space="preserve">   </w:t>
      </w:r>
    </w:p>
    <w:p w14:paraId="6AA6F0FF">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b w:val="0"/>
          <w:bCs w:val="0"/>
          <w:snapToGrid w:val="0"/>
          <w:color w:val="auto"/>
          <w:kern w:val="2"/>
          <w:sz w:val="28"/>
          <w:szCs w:val="28"/>
          <w:highlight w:val="none"/>
          <w:u w:val="single"/>
          <w:lang w:val="en-US" w:eastAsia="zh-CN" w:bidi="ar-SA"/>
        </w:rPr>
        <w:t xml:space="preserve">3#学生寝室楼卫生间改造项目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1501AD34">
      <w:pPr>
        <w:pStyle w:val="4"/>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浙江信息工程学校</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color w:val="auto"/>
          <w:spacing w:val="-23"/>
          <w:kern w:val="0"/>
          <w:sz w:val="28"/>
          <w:szCs w:val="28"/>
          <w:highlight w:val="none"/>
          <w:u w:val="single"/>
          <w:lang w:val="en-US" w:eastAsia="zh-CN"/>
        </w:rPr>
        <w:t xml:space="preserve">                    </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rPr>
        <w:t>（盖章）</w:t>
      </w:r>
    </w:p>
    <w:p w14:paraId="2BCE3ABC">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63FA7C21">
      <w:pPr>
        <w:spacing w:line="640" w:lineRule="exact"/>
        <w:jc w:val="center"/>
        <w:rPr>
          <w:rFonts w:ascii="仿宋" w:hAnsi="仿宋" w:eastAsia="仿宋" w:cs="仿宋"/>
          <w:b/>
          <w:snapToGrid w:val="0"/>
          <w:color w:val="auto"/>
          <w:sz w:val="30"/>
          <w:szCs w:val="30"/>
          <w:highlight w:val="none"/>
        </w:rPr>
      </w:pPr>
    </w:p>
    <w:p w14:paraId="71D6F123">
      <w:pPr>
        <w:pStyle w:val="3"/>
        <w:rPr>
          <w:color w:val="auto"/>
          <w:highlight w:val="none"/>
        </w:rPr>
      </w:pPr>
    </w:p>
    <w:p w14:paraId="0C66E474">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w:t>
      </w:r>
      <w:r>
        <w:rPr>
          <w:rFonts w:hint="eastAsia" w:ascii="仿宋" w:hAnsi="仿宋" w:eastAsia="仿宋" w:cs="仿宋"/>
          <w:b/>
          <w:snapToGrid w:val="0"/>
          <w:color w:val="auto"/>
          <w:sz w:val="30"/>
          <w:szCs w:val="30"/>
          <w:highlight w:val="none"/>
          <w:lang w:val="en-US" w:eastAsia="zh-CN"/>
        </w:rPr>
        <w:t>5</w:t>
      </w:r>
      <w:r>
        <w:rPr>
          <w:rFonts w:hint="eastAsia" w:ascii="仿宋" w:hAnsi="仿宋" w:eastAsia="仿宋" w:cs="仿宋"/>
          <w:b/>
          <w:snapToGrid w:val="0"/>
          <w:color w:val="auto"/>
          <w:sz w:val="30"/>
          <w:szCs w:val="30"/>
          <w:highlight w:val="none"/>
        </w:rPr>
        <w:t>年</w:t>
      </w:r>
      <w:r>
        <w:rPr>
          <w:rFonts w:hint="eastAsia" w:ascii="仿宋" w:hAnsi="仿宋" w:eastAsia="仿宋" w:cs="仿宋"/>
          <w:b/>
          <w:snapToGrid w:val="0"/>
          <w:color w:val="auto"/>
          <w:sz w:val="30"/>
          <w:szCs w:val="30"/>
          <w:highlight w:val="none"/>
          <w:lang w:val="en-US" w:eastAsia="zh-CN"/>
        </w:rPr>
        <w:t>6</w:t>
      </w:r>
      <w:r>
        <w:rPr>
          <w:rFonts w:hint="eastAsia" w:ascii="仿宋" w:hAnsi="仿宋" w:eastAsia="仿宋" w:cs="仿宋"/>
          <w:b/>
          <w:snapToGrid w:val="0"/>
          <w:color w:val="auto"/>
          <w:sz w:val="30"/>
          <w:szCs w:val="30"/>
          <w:highlight w:val="none"/>
        </w:rPr>
        <w:t>月</w:t>
      </w:r>
    </w:p>
    <w:p w14:paraId="390AD48C">
      <w:pPr>
        <w:rPr>
          <w:rFonts w:ascii="仿宋" w:hAnsi="仿宋" w:eastAsia="仿宋" w:cs="仿宋"/>
          <w:b/>
          <w:color w:val="auto"/>
          <w:sz w:val="44"/>
          <w:szCs w:val="44"/>
          <w:highlight w:val="none"/>
        </w:rPr>
      </w:pPr>
    </w:p>
    <w:p w14:paraId="1CFAB975">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6989B9CA">
      <w:pPr>
        <w:jc w:val="center"/>
        <w:rPr>
          <w:rFonts w:hint="eastAsia" w:ascii="仿宋" w:hAnsi="仿宋" w:eastAsia="仿宋" w:cs="仿宋"/>
          <w:b/>
          <w:color w:val="auto"/>
          <w:sz w:val="44"/>
          <w:szCs w:val="44"/>
          <w:highlight w:val="none"/>
        </w:rPr>
      </w:pPr>
    </w:p>
    <w:p w14:paraId="7F218A3B">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00B94FA9">
      <w:pPr>
        <w:adjustRightInd w:val="0"/>
        <w:snapToGrid w:val="0"/>
        <w:spacing w:line="360" w:lineRule="auto"/>
        <w:rPr>
          <w:rFonts w:ascii="仿宋" w:hAnsi="仿宋" w:eastAsia="仿宋" w:cs="仿宋"/>
          <w:color w:val="auto"/>
          <w:sz w:val="30"/>
          <w:szCs w:val="30"/>
          <w:highlight w:val="none"/>
        </w:rPr>
      </w:pPr>
    </w:p>
    <w:p w14:paraId="28ADA318">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w:t>
      </w:r>
      <w:r>
        <w:rPr>
          <w:rFonts w:hint="eastAsia" w:ascii="仿宋" w:hAnsi="仿宋" w:eastAsia="仿宋" w:cs="仿宋"/>
          <w:b/>
          <w:bCs/>
          <w:color w:val="auto"/>
          <w:sz w:val="30"/>
          <w:szCs w:val="30"/>
          <w:highlight w:val="none"/>
          <w:lang w:val="en-US" w:eastAsia="zh-CN"/>
        </w:rPr>
        <w:t>1</w:t>
      </w:r>
    </w:p>
    <w:p w14:paraId="554DBA15">
      <w:pPr>
        <w:numPr>
          <w:ilvl w:val="0"/>
          <w:numId w:val="2"/>
        </w:numPr>
        <w:adjustRightInd w:val="0"/>
        <w:snapToGrid w:val="0"/>
        <w:spacing w:line="700" w:lineRule="exact"/>
        <w:jc w:val="distribute"/>
        <w:rPr>
          <w:rFonts w:hint="default" w:ascii="仿宋" w:hAnsi="仿宋" w:eastAsia="仿宋" w:cs="仿宋"/>
          <w:b/>
          <w:bCs/>
          <w:color w:val="auto"/>
          <w:sz w:val="30"/>
          <w:szCs w:val="30"/>
          <w:highlight w:val="none"/>
          <w:lang w:val="en-US"/>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63511A9E">
      <w:pPr>
        <w:adjustRightInd w:val="0"/>
        <w:snapToGrid w:val="0"/>
        <w:spacing w:line="700" w:lineRule="exact"/>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10</w:t>
      </w:r>
      <w:r>
        <w:rPr>
          <w:rFonts w:hint="eastAsia" w:ascii="仿宋" w:hAnsi="仿宋" w:eastAsia="仿宋" w:cs="仿宋"/>
          <w:color w:val="auto"/>
          <w:sz w:val="30"/>
          <w:szCs w:val="30"/>
          <w:highlight w:val="none"/>
        </w:rPr>
        <w:t xml:space="preserve">      </w:t>
      </w:r>
    </w:p>
    <w:p w14:paraId="5E9C2B2F">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27</w:t>
      </w:r>
    </w:p>
    <w:p w14:paraId="57BEC08E">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68</w:t>
      </w:r>
    </w:p>
    <w:p w14:paraId="092E94D7">
      <w:pPr>
        <w:adjustRightInd w:val="0"/>
        <w:snapToGrid w:val="0"/>
        <w:spacing w:line="700" w:lineRule="exact"/>
        <w:jc w:val="distribute"/>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83</w:t>
      </w:r>
    </w:p>
    <w:p w14:paraId="263711D1">
      <w:pPr>
        <w:adjustRightInd w:val="0"/>
        <w:snapToGrid w:val="0"/>
        <w:spacing w:line="700" w:lineRule="exact"/>
        <w:jc w:val="distribute"/>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w:t>
      </w:r>
      <w:r>
        <w:rPr>
          <w:rFonts w:hint="eastAsia" w:ascii="仿宋" w:hAnsi="仿宋" w:eastAsia="仿宋" w:cs="仿宋"/>
          <w:b/>
          <w:color w:val="auto"/>
          <w:sz w:val="30"/>
          <w:szCs w:val="30"/>
          <w:highlight w:val="none"/>
          <w:lang w:val="en-US" w:eastAsia="zh-CN"/>
        </w:rPr>
        <w:t>七</w:t>
      </w:r>
      <w:r>
        <w:rPr>
          <w:rFonts w:hint="eastAsia" w:ascii="仿宋" w:hAnsi="仿宋" w:eastAsia="仿宋" w:cs="仿宋"/>
          <w:b/>
          <w:color w:val="auto"/>
          <w:sz w:val="30"/>
          <w:szCs w:val="30"/>
          <w:highlight w:val="none"/>
        </w:rPr>
        <w:t xml:space="preserve">章 </w:t>
      </w:r>
      <w:r>
        <w:rPr>
          <w:rFonts w:hint="eastAsia" w:ascii="仿宋" w:hAnsi="仿宋" w:eastAsia="仿宋" w:cs="仿宋"/>
          <w:b/>
          <w:color w:val="auto"/>
          <w:sz w:val="30"/>
          <w:szCs w:val="30"/>
          <w:highlight w:val="none"/>
          <w:lang w:val="en-US" w:eastAsia="zh-CN"/>
        </w:rPr>
        <w:t>工程量清单及图纸</w:t>
      </w:r>
      <w:r>
        <w:rPr>
          <w:rFonts w:hint="eastAsia" w:ascii="仿宋" w:hAnsi="仿宋" w:eastAsia="仿宋" w:cs="仿宋"/>
          <w:b/>
          <w:color w:val="auto"/>
          <w:sz w:val="30"/>
          <w:szCs w:val="30"/>
          <w:highlight w:val="none"/>
        </w:rPr>
        <w:t>………………………………………</w:t>
      </w:r>
      <w:r>
        <w:rPr>
          <w:rFonts w:hint="eastAsia" w:ascii="仿宋" w:hAnsi="仿宋" w:eastAsia="仿宋" w:cs="仿宋"/>
          <w:b/>
          <w:color w:val="auto"/>
          <w:sz w:val="30"/>
          <w:szCs w:val="30"/>
          <w:highlight w:val="none"/>
          <w:lang w:val="en-US" w:eastAsia="zh-CN"/>
        </w:rPr>
        <w:t>89</w:t>
      </w:r>
    </w:p>
    <w:p w14:paraId="58D0E44E">
      <w:pPr>
        <w:adjustRightInd w:val="0"/>
        <w:snapToGrid w:val="0"/>
        <w:spacing w:line="700" w:lineRule="exact"/>
        <w:jc w:val="distribute"/>
        <w:rPr>
          <w:rFonts w:hint="eastAsia" w:ascii="仿宋" w:hAnsi="仿宋" w:eastAsia="仿宋" w:cs="仿宋"/>
          <w:b/>
          <w:color w:val="auto"/>
          <w:sz w:val="30"/>
          <w:szCs w:val="30"/>
          <w:highlight w:val="none"/>
          <w:lang w:val="en-US" w:eastAsia="zh-CN"/>
        </w:rPr>
      </w:pPr>
    </w:p>
    <w:p w14:paraId="3377E58C">
      <w:pPr>
        <w:spacing w:line="600" w:lineRule="exact"/>
        <w:rPr>
          <w:rFonts w:ascii="仿宋" w:hAnsi="仿宋" w:eastAsia="仿宋" w:cs="仿宋"/>
          <w:color w:val="auto"/>
          <w:sz w:val="30"/>
          <w:szCs w:val="30"/>
          <w:highlight w:val="none"/>
        </w:rPr>
      </w:pPr>
    </w:p>
    <w:p w14:paraId="5E383B60">
      <w:pPr>
        <w:spacing w:line="600" w:lineRule="exact"/>
        <w:rPr>
          <w:rFonts w:ascii="仿宋" w:hAnsi="仿宋" w:eastAsia="仿宋" w:cs="仿宋"/>
          <w:b/>
          <w:color w:val="auto"/>
          <w:sz w:val="36"/>
          <w:szCs w:val="36"/>
          <w:highlight w:val="none"/>
        </w:rPr>
      </w:pPr>
    </w:p>
    <w:p w14:paraId="4C80C148">
      <w:pPr>
        <w:spacing w:line="600" w:lineRule="exact"/>
        <w:rPr>
          <w:rFonts w:ascii="仿宋" w:hAnsi="仿宋" w:eastAsia="仿宋" w:cs="仿宋"/>
          <w:b/>
          <w:color w:val="auto"/>
          <w:sz w:val="36"/>
          <w:szCs w:val="36"/>
          <w:highlight w:val="none"/>
        </w:rPr>
      </w:pPr>
    </w:p>
    <w:p w14:paraId="4E3FA026">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62ED5844">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15AED271">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7E1489F0">
      <w:pPr>
        <w:pStyle w:val="25"/>
        <w:rPr>
          <w:color w:val="auto"/>
          <w:highlight w:val="none"/>
        </w:rPr>
      </w:pPr>
    </w:p>
    <w:p w14:paraId="76F1E823">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w:t>
      </w:r>
      <w:r>
        <w:rPr>
          <w:rFonts w:hint="eastAsia" w:ascii="仿宋" w:hAnsi="仿宋" w:eastAsia="仿宋"/>
          <w:color w:val="auto"/>
          <w:sz w:val="24"/>
          <w:highlight w:val="none"/>
          <w:u w:val="single"/>
          <w:lang w:val="en-US" w:eastAsia="zh-CN"/>
        </w:rPr>
        <w:t>临</w:t>
      </w:r>
      <w:r>
        <w:rPr>
          <w:rFonts w:hint="eastAsia" w:ascii="仿宋" w:hAnsi="仿宋" w:eastAsia="仿宋"/>
          <w:color w:val="auto"/>
          <w:sz w:val="24"/>
          <w:highlight w:val="none"/>
          <w:u w:val="single"/>
        </w:rPr>
        <w:t>[202</w:t>
      </w:r>
      <w:r>
        <w:rPr>
          <w:rFonts w:hint="eastAsia" w:ascii="仿宋" w:hAnsi="仿宋" w:eastAsia="仿宋"/>
          <w:color w:val="auto"/>
          <w:sz w:val="24"/>
          <w:highlight w:val="none"/>
          <w:u w:val="single"/>
          <w:lang w:val="en-US" w:eastAsia="zh-CN"/>
        </w:rPr>
        <w:t>5</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10574</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浙江信息工程学校</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3#学生寝室楼卫生间改造项目</w:t>
      </w:r>
      <w:r>
        <w:rPr>
          <w:rFonts w:hint="eastAsia" w:ascii="仿宋" w:hAnsi="仿宋" w:eastAsia="仿宋" w:cs="宋体"/>
          <w:color w:val="auto"/>
          <w:kern w:val="0"/>
          <w:sz w:val="24"/>
          <w:highlight w:val="none"/>
        </w:rPr>
        <w:t>进行竞争性磋商，欢迎国内合格的供应商前来参加磋商。</w:t>
      </w:r>
    </w:p>
    <w:p w14:paraId="17364867">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-0</w:t>
      </w:r>
      <w:r>
        <w:rPr>
          <w:rFonts w:hint="eastAsia" w:ascii="仿宋" w:hAnsi="仿宋" w:eastAsia="仿宋" w:cs="仿宋"/>
          <w:color w:val="auto"/>
          <w:kern w:val="0"/>
          <w:sz w:val="24"/>
          <w:highlight w:val="none"/>
          <w:lang w:val="en-US" w:eastAsia="zh-CN"/>
        </w:rPr>
        <w:t>46</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524C4FE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8553" w:type="dxa"/>
        <w:jc w:val="center"/>
        <w:tblLayout w:type="fixed"/>
        <w:tblCellMar>
          <w:top w:w="0" w:type="dxa"/>
          <w:left w:w="10" w:type="dxa"/>
          <w:bottom w:w="0" w:type="dxa"/>
          <w:right w:w="10" w:type="dxa"/>
        </w:tblCellMar>
      </w:tblPr>
      <w:tblGrid>
        <w:gridCol w:w="3470"/>
        <w:gridCol w:w="1163"/>
        <w:gridCol w:w="2175"/>
        <w:gridCol w:w="1745"/>
      </w:tblGrid>
      <w:tr w14:paraId="79E81AB4">
        <w:tblPrEx>
          <w:tblCellMar>
            <w:top w:w="0" w:type="dxa"/>
            <w:left w:w="10" w:type="dxa"/>
            <w:bottom w:w="0" w:type="dxa"/>
            <w:right w:w="10" w:type="dxa"/>
          </w:tblCellMar>
        </w:tblPrEx>
        <w:trPr>
          <w:trHeight w:val="262" w:hRule="atLeast"/>
          <w:jc w:val="center"/>
        </w:trPr>
        <w:tc>
          <w:tcPr>
            <w:tcW w:w="3470" w:type="dxa"/>
            <w:tcBorders>
              <w:top w:val="single" w:color="auto" w:sz="6" w:space="0"/>
              <w:left w:val="single" w:color="auto" w:sz="6" w:space="0"/>
              <w:bottom w:val="single" w:color="auto" w:sz="6" w:space="0"/>
              <w:right w:val="single" w:color="auto" w:sz="6" w:space="0"/>
            </w:tcBorders>
            <w:noWrap/>
            <w:vAlign w:val="center"/>
          </w:tcPr>
          <w:p w14:paraId="43800D45">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163" w:type="dxa"/>
            <w:tcBorders>
              <w:top w:val="single" w:color="auto" w:sz="6" w:space="0"/>
              <w:left w:val="single" w:color="auto" w:sz="4" w:space="0"/>
              <w:bottom w:val="single" w:color="auto" w:sz="6" w:space="0"/>
              <w:right w:val="single" w:color="auto" w:sz="4" w:space="0"/>
            </w:tcBorders>
            <w:noWrap/>
            <w:vAlign w:val="center"/>
          </w:tcPr>
          <w:p w14:paraId="4B1D0C72">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2175" w:type="dxa"/>
            <w:tcBorders>
              <w:top w:val="single" w:color="auto" w:sz="6" w:space="0"/>
              <w:left w:val="single" w:color="auto" w:sz="4" w:space="0"/>
              <w:bottom w:val="single" w:color="auto" w:sz="6" w:space="0"/>
              <w:right w:val="single" w:color="auto" w:sz="4" w:space="0"/>
            </w:tcBorders>
            <w:noWrap/>
            <w:vAlign w:val="center"/>
          </w:tcPr>
          <w:p w14:paraId="5291662A">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tc>
        <w:tc>
          <w:tcPr>
            <w:tcW w:w="1745" w:type="dxa"/>
            <w:tcBorders>
              <w:top w:val="single" w:color="auto" w:sz="6" w:space="0"/>
              <w:left w:val="single" w:color="auto" w:sz="4" w:space="0"/>
              <w:bottom w:val="single" w:color="auto" w:sz="4" w:space="0"/>
              <w:right w:val="single" w:color="auto" w:sz="6" w:space="0"/>
            </w:tcBorders>
            <w:noWrap/>
            <w:vAlign w:val="center"/>
          </w:tcPr>
          <w:p w14:paraId="212AF49D">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1E91CE1F">
        <w:tblPrEx>
          <w:tblCellMar>
            <w:top w:w="0" w:type="dxa"/>
            <w:left w:w="10" w:type="dxa"/>
            <w:bottom w:w="0" w:type="dxa"/>
            <w:right w:w="10" w:type="dxa"/>
          </w:tblCellMar>
        </w:tblPrEx>
        <w:trPr>
          <w:trHeight w:val="828" w:hRule="atLeast"/>
          <w:jc w:val="center"/>
        </w:trPr>
        <w:tc>
          <w:tcPr>
            <w:tcW w:w="3470" w:type="dxa"/>
            <w:tcBorders>
              <w:top w:val="single" w:color="auto" w:sz="6" w:space="0"/>
              <w:left w:val="single" w:color="auto" w:sz="6" w:space="0"/>
              <w:bottom w:val="single" w:color="auto" w:sz="6" w:space="0"/>
              <w:right w:val="single" w:color="auto" w:sz="6" w:space="0"/>
            </w:tcBorders>
            <w:noWrap/>
            <w:vAlign w:val="center"/>
          </w:tcPr>
          <w:p w14:paraId="18ECDF3B">
            <w:pPr>
              <w:keepNext w:val="0"/>
              <w:keepLines w:val="0"/>
              <w:suppressLineNumbers w:val="0"/>
              <w:spacing w:before="0" w:beforeAutospacing="0" w:after="0" w:afterAutospacing="0"/>
              <w:ind w:left="0" w:right="0"/>
              <w:jc w:val="center"/>
              <w:rPr>
                <w:rFonts w:hint="eastAsia" w:ascii="仿宋" w:hAnsi="仿宋" w:eastAsia="仿宋" w:cs="仿宋"/>
                <w:color w:val="auto"/>
                <w:kern w:val="0"/>
                <w:sz w:val="24"/>
                <w:highlight w:val="none"/>
                <w:lang w:eastAsia="zh-CN"/>
              </w:rPr>
            </w:pPr>
            <w:r>
              <w:rPr>
                <w:rFonts w:hint="eastAsia" w:ascii="仿宋" w:hAnsi="仿宋" w:eastAsia="仿宋" w:cs="宋体"/>
                <w:bCs/>
                <w:color w:val="auto"/>
                <w:sz w:val="24"/>
                <w:highlight w:val="none"/>
                <w:lang w:val="en-US" w:eastAsia="zh-CN"/>
              </w:rPr>
              <w:t>3#学生寝室楼卫生间改造项目</w:t>
            </w:r>
          </w:p>
        </w:tc>
        <w:tc>
          <w:tcPr>
            <w:tcW w:w="1163" w:type="dxa"/>
            <w:tcBorders>
              <w:top w:val="single" w:color="auto" w:sz="6" w:space="0"/>
              <w:left w:val="single" w:color="auto" w:sz="6" w:space="0"/>
              <w:bottom w:val="single" w:color="auto" w:sz="6" w:space="0"/>
              <w:right w:val="single" w:color="auto" w:sz="6" w:space="0"/>
            </w:tcBorders>
            <w:noWrap/>
            <w:vAlign w:val="center"/>
          </w:tcPr>
          <w:p w14:paraId="088B1404">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1项</w:t>
            </w:r>
          </w:p>
        </w:tc>
        <w:tc>
          <w:tcPr>
            <w:tcW w:w="2175" w:type="dxa"/>
            <w:tcBorders>
              <w:top w:val="single" w:color="auto" w:sz="6" w:space="0"/>
              <w:left w:val="single" w:color="auto" w:sz="6" w:space="0"/>
              <w:bottom w:val="single" w:color="auto" w:sz="6" w:space="0"/>
              <w:right w:val="single" w:color="auto" w:sz="4" w:space="0"/>
            </w:tcBorders>
            <w:noWrap/>
            <w:vAlign w:val="center"/>
          </w:tcPr>
          <w:p w14:paraId="2644BD7E">
            <w:pPr>
              <w:keepNext w:val="0"/>
              <w:keepLines w:val="0"/>
              <w:widowControl/>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151</w:t>
            </w:r>
            <w:r>
              <w:rPr>
                <w:rFonts w:hint="eastAsia" w:ascii="仿宋" w:hAnsi="仿宋" w:eastAsia="仿宋" w:cs="仿宋"/>
                <w:color w:val="auto"/>
                <w:kern w:val="0"/>
                <w:sz w:val="24"/>
                <w:highlight w:val="none"/>
              </w:rPr>
              <w:t>万元</w:t>
            </w:r>
          </w:p>
        </w:tc>
        <w:tc>
          <w:tcPr>
            <w:tcW w:w="1745" w:type="dxa"/>
            <w:tcBorders>
              <w:top w:val="single" w:color="auto" w:sz="4" w:space="0"/>
              <w:left w:val="single" w:color="auto" w:sz="4" w:space="0"/>
              <w:bottom w:val="single" w:color="auto" w:sz="4" w:space="0"/>
              <w:right w:val="single" w:color="auto" w:sz="4" w:space="0"/>
            </w:tcBorders>
            <w:noWrap/>
            <w:vAlign w:val="center"/>
          </w:tcPr>
          <w:p w14:paraId="47D5F8D3">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详见磋商文件</w:t>
            </w:r>
          </w:p>
        </w:tc>
      </w:tr>
    </w:tbl>
    <w:p w14:paraId="710E1D36">
      <w:pPr>
        <w:widowControl/>
        <w:spacing w:line="500" w:lineRule="exact"/>
        <w:ind w:left="44" w:leftChars="21" w:right="60"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35897C5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1BB48F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2、本项目专门面向中小企业采购, 供应商需符合《政府采购促进中小企业发展管理办法》（财库【2020】46号）和提供本采购文件规定的《中小企业声明函》(监狱企业参加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提供《监狱企业声明函》及其相关的证明材料、残疾人福利性单位参加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提供《残疾人福利性单位声明函》，视为小型、微型企业，享受小微企业政策扶持)。</w:t>
      </w:r>
    </w:p>
    <w:p w14:paraId="4663DC8F">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3、供应商的特定条件</w:t>
      </w:r>
      <w:r>
        <w:rPr>
          <w:rFonts w:hint="eastAsia" w:ascii="仿宋" w:hAnsi="仿宋" w:eastAsia="仿宋" w:cs="仿宋"/>
          <w:color w:val="auto"/>
          <w:sz w:val="24"/>
          <w:highlight w:val="none"/>
          <w:lang w:eastAsia="zh-CN"/>
        </w:rPr>
        <w:t>：</w:t>
      </w:r>
    </w:p>
    <w:p w14:paraId="3EEE62CA">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（1）企业资质类别及等级：建筑装修装饰工程专业承包二级及以上资质【浙江省外企业中</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后须提供有效期内的《省外企业进浙承接业务备案证明》】；</w:t>
      </w:r>
    </w:p>
    <w:p w14:paraId="3507C554">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（2）项目负责人资质类别及等级：建筑工程</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级及以上注册建造师，同时具有有效的安全生产考核合格证书（B证）（浙江省外企业拟投标项目负责人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后须完成备案，若项目负责人无法提供备案证明，则必须确保在行政主管网站可查询）</w:t>
      </w:r>
      <w:r>
        <w:rPr>
          <w:rFonts w:hint="eastAsia" w:ascii="仿宋" w:hAnsi="仿宋" w:eastAsia="仿宋" w:cs="仿宋"/>
          <w:color w:val="auto"/>
          <w:sz w:val="24"/>
          <w:highlight w:val="none"/>
          <w:lang w:eastAsia="zh-CN"/>
        </w:rPr>
        <w:t>。</w:t>
      </w:r>
    </w:p>
    <w:p w14:paraId="27E7BCAD">
      <w:pPr>
        <w:widowControl/>
        <w:spacing w:before="75" w:after="75"/>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本项目不接受联合体磋商</w:t>
      </w:r>
      <w:r>
        <w:rPr>
          <w:rFonts w:hint="eastAsia" w:ascii="仿宋" w:hAnsi="仿宋" w:eastAsia="仿宋" w:cs="仿宋"/>
          <w:color w:val="auto"/>
          <w:sz w:val="24"/>
          <w:highlight w:val="none"/>
          <w:lang w:eastAsia="zh-CN"/>
        </w:rPr>
        <w:t>，</w:t>
      </w:r>
      <w:r>
        <w:rPr>
          <w:rFonts w:hint="eastAsia" w:ascii="仿宋" w:hAnsi="仿宋" w:eastAsia="仿宋" w:cs="仿宋"/>
          <w:color w:val="auto"/>
          <w:kern w:val="0"/>
          <w:sz w:val="24"/>
          <w:highlight w:val="none"/>
          <w:lang w:val="en-US" w:eastAsia="zh-CN"/>
        </w:rPr>
        <w:t>不分包、不转包。</w:t>
      </w:r>
    </w:p>
    <w:p w14:paraId="253249A5">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70A93DA8">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27</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4EE34372">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7E11B108">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5F98979E">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7A7331E2">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w:t>
      </w:r>
    </w:p>
    <w:p w14:paraId="116537C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7637562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0（北京时间）前将制作、加密的电子版响应文件上传到政采云系统中（未准时上传的视为放弃磋商资格，作未提交响应文件处理）；</w:t>
      </w:r>
    </w:p>
    <w:p w14:paraId="605631D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530B03BB">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w:t>
      </w:r>
      <w:r>
        <w:rPr>
          <w:rFonts w:hint="eastAsia" w:ascii="仿宋" w:hAnsi="仿宋" w:eastAsia="仿宋" w:cs="仿宋"/>
          <w:b/>
          <w:color w:val="auto"/>
          <w:kern w:val="0"/>
          <w:sz w:val="24"/>
          <w:highlight w:val="none"/>
          <w:u w:val="single"/>
          <w:lang w:val="en-US" w:eastAsia="zh-CN"/>
        </w:rPr>
        <w:t xml:space="preserve"> </w:t>
      </w:r>
      <w:r>
        <w:rPr>
          <w:rFonts w:hint="eastAsia" w:ascii="仿宋" w:hAnsi="仿宋" w:eastAsia="仿宋" w:cs="仿宋"/>
          <w:b/>
          <w:color w:val="auto"/>
          <w:kern w:val="0"/>
          <w:sz w:val="24"/>
          <w:highlight w:val="none"/>
          <w:u w:val="single"/>
        </w:rPr>
        <w:t>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16E99B82">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2D874D84">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6C3BA1C1">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04660BE5">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1"/>
          <w:rFonts w:hint="eastAsia" w:ascii="仿宋" w:hAnsi="仿宋" w:eastAsia="仿宋" w:cs="仿宋"/>
          <w:color w:val="auto"/>
          <w:kern w:val="0"/>
          <w:sz w:val="24"/>
          <w:highlight w:val="none"/>
        </w:rPr>
        <w:t>https://zfcg.czt.zj.gov.cn/</w:t>
      </w:r>
      <w:r>
        <w:rPr>
          <w:rStyle w:val="31"/>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4F840874">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7、按照“不见面、少接触”的原则，本项目采取“不见面”形式进行磋商活动,法定代表人或其授权代理人无须到场，</w:t>
      </w:r>
      <w:r>
        <w:rPr>
          <w:rFonts w:hint="eastAsia" w:ascii="仿宋" w:hAnsi="仿宋" w:eastAsia="仿宋" w:cs="仿宋"/>
          <w:color w:val="auto"/>
          <w:kern w:val="0"/>
          <w:sz w:val="24"/>
          <w:highlight w:val="none"/>
          <w:lang w:val="en-US" w:eastAsia="zh-CN"/>
        </w:rPr>
        <w:t>政采云</w:t>
      </w:r>
      <w:r>
        <w:rPr>
          <w:rFonts w:hint="eastAsia" w:ascii="仿宋" w:hAnsi="仿宋" w:eastAsia="仿宋" w:cs="仿宋"/>
          <w:color w:val="auto"/>
          <w:kern w:val="0"/>
          <w:sz w:val="24"/>
          <w:highlight w:val="none"/>
        </w:rPr>
        <w:t>在线响应即可。</w:t>
      </w:r>
    </w:p>
    <w:p w14:paraId="4CF074F4">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3417CB8C">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14:paraId="152348F8">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5735D3D4">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712C5A0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5F04281A">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27309156">
      <w:pP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供应商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供应商在法定质疑期内须一次性提出针对同一采购程序环节的质疑，否则采购代理机构有权拒绝第一次质疑以外其他所有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7BC6443A">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6D1A0677">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4EEE4BDC">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w.zcygov.cn）申请相关融资产品。具体操作方式可在“绿贷通”或“政采贷”平台网站查询，也可向“绿贷通”或“政采贷”平台电话咨询（“绿贷通”联系电话：0572-2392590、“政采贷”联系电话：0572-2151055、18698580797）。</w:t>
      </w:r>
    </w:p>
    <w:p w14:paraId="46125A6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7、本项目是否专门面向中小企业采购：是。</w:t>
      </w:r>
    </w:p>
    <w:p w14:paraId="2423D247">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02B4DB05">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3B51BC5F">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54841809">
      <w:pPr>
        <w:numPr>
          <w:ilvl w:val="0"/>
          <w:numId w:val="0"/>
        </w:numPr>
        <w:spacing w:line="600" w:lineRule="exact"/>
        <w:ind w:leftChars="0"/>
        <w:jc w:val="both"/>
        <w:outlineLvl w:val="0"/>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1AA145A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796017D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668E588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68EFE094">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022F7651">
      <w:p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浙江信息工程学校</w:t>
      </w:r>
    </w:p>
    <w:p w14:paraId="418EE7B2">
      <w:pPr>
        <w:snapToGrid w:val="0"/>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吴老师</w:t>
      </w:r>
      <w:r>
        <w:rPr>
          <w:rFonts w:hint="eastAsia" w:ascii="仿宋" w:hAnsi="仿宋" w:eastAsia="仿宋" w:cs="仿宋"/>
          <w:color w:val="auto"/>
          <w:sz w:val="24"/>
          <w:highlight w:val="none"/>
        </w:rPr>
        <w:t xml:space="preserve">      联系电话：0572—2315168</w:t>
      </w:r>
    </w:p>
    <w:p w14:paraId="34244107">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28F7B06A">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18A5F4B2">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地址：湖州市龙王山路518号</w:t>
      </w:r>
    </w:p>
    <w:p w14:paraId="07C67F87">
      <w:pPr>
        <w:pStyle w:val="2"/>
        <w:rPr>
          <w:rFonts w:hint="eastAsia" w:ascii="仿宋" w:hAnsi="仿宋" w:eastAsia="仿宋" w:cs="仿宋"/>
          <w:color w:val="auto"/>
          <w:sz w:val="24"/>
          <w:highlight w:val="none"/>
        </w:rPr>
      </w:pPr>
    </w:p>
    <w:p w14:paraId="55B28CE2">
      <w:pPr>
        <w:pStyle w:val="21"/>
        <w:rPr>
          <w:rFonts w:hint="eastAsia" w:ascii="仿宋" w:hAnsi="仿宋" w:eastAsia="仿宋" w:cs="仿宋"/>
          <w:color w:val="auto"/>
          <w:sz w:val="24"/>
          <w:highlight w:val="none"/>
        </w:rPr>
      </w:pPr>
    </w:p>
    <w:p w14:paraId="16BC1FC6">
      <w:pPr>
        <w:rPr>
          <w:rFonts w:hint="eastAsia" w:ascii="仿宋" w:hAnsi="仿宋" w:eastAsia="仿宋" w:cs="仿宋"/>
          <w:color w:val="auto"/>
          <w:sz w:val="24"/>
          <w:highlight w:val="none"/>
        </w:rPr>
      </w:pPr>
    </w:p>
    <w:p w14:paraId="6A6CDF6D">
      <w:pPr>
        <w:rPr>
          <w:rFonts w:hint="eastAsia" w:ascii="仿宋" w:hAnsi="仿宋" w:eastAsia="仿宋" w:cs="仿宋"/>
          <w:color w:val="auto"/>
          <w:sz w:val="24"/>
          <w:highlight w:val="none"/>
        </w:rPr>
      </w:pPr>
    </w:p>
    <w:p w14:paraId="49AAC2EE">
      <w:pPr>
        <w:rPr>
          <w:rFonts w:hint="eastAsia" w:ascii="仿宋" w:hAnsi="仿宋" w:eastAsia="仿宋" w:cs="仿宋"/>
          <w:color w:val="auto"/>
          <w:sz w:val="24"/>
          <w:highlight w:val="none"/>
        </w:rPr>
      </w:pPr>
    </w:p>
    <w:p w14:paraId="57974428">
      <w:pPr>
        <w:rPr>
          <w:rFonts w:hint="eastAsia" w:ascii="仿宋" w:hAnsi="仿宋" w:eastAsia="仿宋" w:cs="仿宋"/>
          <w:color w:val="auto"/>
          <w:sz w:val="24"/>
          <w:highlight w:val="none"/>
        </w:rPr>
      </w:pPr>
    </w:p>
    <w:p w14:paraId="447241F7">
      <w:pPr>
        <w:rPr>
          <w:rFonts w:hint="eastAsia" w:ascii="仿宋" w:hAnsi="仿宋" w:eastAsia="仿宋" w:cs="仿宋"/>
          <w:color w:val="auto"/>
          <w:sz w:val="24"/>
          <w:highlight w:val="none"/>
        </w:rPr>
      </w:pPr>
    </w:p>
    <w:p w14:paraId="52B829FB">
      <w:pPr>
        <w:rPr>
          <w:rFonts w:hint="eastAsia" w:ascii="仿宋" w:hAnsi="仿宋" w:eastAsia="仿宋" w:cs="仿宋"/>
          <w:color w:val="auto"/>
          <w:sz w:val="24"/>
          <w:highlight w:val="none"/>
        </w:rPr>
      </w:pPr>
    </w:p>
    <w:p w14:paraId="5CECC557">
      <w:pPr>
        <w:rPr>
          <w:rFonts w:hint="eastAsia" w:ascii="仿宋" w:hAnsi="仿宋" w:eastAsia="仿宋" w:cs="仿宋"/>
          <w:color w:val="auto"/>
          <w:sz w:val="24"/>
          <w:highlight w:val="none"/>
        </w:rPr>
      </w:pPr>
    </w:p>
    <w:p w14:paraId="49E48C64">
      <w:pPr>
        <w:rPr>
          <w:rFonts w:hint="eastAsia" w:ascii="仿宋" w:hAnsi="仿宋" w:eastAsia="仿宋" w:cs="仿宋"/>
          <w:color w:val="auto"/>
          <w:sz w:val="24"/>
          <w:highlight w:val="none"/>
        </w:rPr>
      </w:pPr>
    </w:p>
    <w:p w14:paraId="0FFDC141">
      <w:pPr>
        <w:rPr>
          <w:rFonts w:hint="eastAsia" w:ascii="仿宋" w:hAnsi="仿宋" w:eastAsia="仿宋" w:cs="仿宋"/>
          <w:color w:val="auto"/>
          <w:sz w:val="24"/>
          <w:highlight w:val="none"/>
        </w:rPr>
      </w:pPr>
    </w:p>
    <w:p w14:paraId="1C598EE0">
      <w:pPr>
        <w:pStyle w:val="4"/>
        <w:keepNext w:val="0"/>
        <w:keepLines w:val="0"/>
        <w:pageBreakBefore/>
        <w:widowControl w:val="0"/>
        <w:shd w:val="clear" w:color="auto" w:fill="auto"/>
        <w:kinsoku/>
        <w:wordWrap/>
        <w:overflowPunct/>
        <w:topLinePunct w:val="0"/>
        <w:autoSpaceDE/>
        <w:autoSpaceDN/>
        <w:bidi w:val="0"/>
        <w:adjustRightInd/>
        <w:snapToGrid/>
        <w:spacing w:before="0" w:after="0" w:line="360" w:lineRule="auto"/>
        <w:jc w:val="center"/>
        <w:textAlignment w:val="auto"/>
        <w:rPr>
          <w:rFonts w:hint="eastAsia" w:ascii="方正小标宋简体" w:hAnsi="方正小标宋简体" w:eastAsia="方正小标宋简体" w:cs="方正小标宋简体"/>
          <w:b w:val="0"/>
          <w:bCs w:val="0"/>
          <w:color w:val="auto"/>
          <w:sz w:val="32"/>
          <w:szCs w:val="32"/>
          <w:highlight w:val="none"/>
        </w:rPr>
      </w:pPr>
      <w:r>
        <w:rPr>
          <w:rFonts w:hint="eastAsia" w:ascii="仿宋" w:hAnsi="仿宋" w:eastAsia="仿宋" w:cs="仿宋"/>
          <w:b/>
          <w:color w:val="auto"/>
          <w:sz w:val="36"/>
          <w:szCs w:val="36"/>
          <w:highlight w:val="none"/>
          <w:lang w:val="en-US" w:eastAsia="zh-CN"/>
        </w:rPr>
        <w:t>第二章 采购需求</w:t>
      </w:r>
    </w:p>
    <w:p w14:paraId="517E6C6B">
      <w:pPr>
        <w:shd w:val="clear" w:color="auto" w:fill="auto"/>
        <w:kinsoku/>
        <w:wordWrap/>
        <w:overflowPunct/>
        <w:topLinePunct w:val="0"/>
        <w:bidi w:val="0"/>
        <w:snapToGrid w:val="0"/>
        <w:spacing w:line="360" w:lineRule="auto"/>
        <w:ind w:firstLine="482" w:firstLineChars="200"/>
        <w:rPr>
          <w:rFonts w:hint="default" w:ascii="Times New Roman" w:hAnsi="Times New Roman" w:eastAsia="仿宋_GB2312" w:cs="Times New Roman"/>
          <w:b w:val="0"/>
          <w:bCs w:val="0"/>
          <w:color w:val="auto"/>
          <w:sz w:val="24"/>
          <w:szCs w:val="24"/>
          <w:highlight w:val="none"/>
          <w:lang w:val="en-US" w:eastAsia="zh-CN"/>
        </w:rPr>
      </w:pPr>
      <w:r>
        <w:rPr>
          <w:rFonts w:hint="default" w:ascii="Times New Roman" w:hAnsi="Times New Roman" w:eastAsia="仿宋_GB2312" w:cs="Times New Roman"/>
          <w:b/>
          <w:bCs/>
          <w:color w:val="auto"/>
          <w:sz w:val="24"/>
          <w:szCs w:val="24"/>
          <w:highlight w:val="none"/>
          <w:lang w:val="en-US" w:eastAsia="en-US"/>
        </w:rPr>
        <w:t>一、采购单位名称：</w:t>
      </w:r>
      <w:r>
        <w:rPr>
          <w:rFonts w:hint="eastAsia" w:ascii="Times New Roman" w:hAnsi="Times New Roman" w:eastAsia="仿宋_GB2312" w:cs="Times New Roman"/>
          <w:b w:val="0"/>
          <w:bCs w:val="0"/>
          <w:color w:val="auto"/>
          <w:sz w:val="24"/>
          <w:szCs w:val="24"/>
          <w:highlight w:val="none"/>
          <w:lang w:val="en-US" w:eastAsia="zh-CN"/>
        </w:rPr>
        <w:t>浙江信息工程学校</w:t>
      </w:r>
      <w:r>
        <w:rPr>
          <w:rFonts w:hint="default" w:ascii="Times New Roman" w:hAnsi="Times New Roman" w:eastAsia="仿宋_GB2312" w:cs="Times New Roman"/>
          <w:b w:val="0"/>
          <w:bCs w:val="0"/>
          <w:color w:val="auto"/>
          <w:sz w:val="24"/>
          <w:szCs w:val="24"/>
          <w:highlight w:val="none"/>
          <w:lang w:val="en-US" w:eastAsia="zh-CN"/>
        </w:rPr>
        <w:t xml:space="preserve">  </w:t>
      </w:r>
    </w:p>
    <w:p w14:paraId="4288F539">
      <w:pPr>
        <w:shd w:val="clear" w:color="auto" w:fill="auto"/>
        <w:kinsoku/>
        <w:wordWrap/>
        <w:overflowPunct/>
        <w:topLinePunct w:val="0"/>
        <w:bidi w:val="0"/>
        <w:snapToGrid w:val="0"/>
        <w:spacing w:line="360" w:lineRule="auto"/>
        <w:ind w:firstLine="482" w:firstLineChars="200"/>
        <w:rPr>
          <w:rFonts w:hint="default" w:ascii="Times New Roman" w:hAnsi="Times New Roman" w:eastAsia="仿宋_GB2312" w:cs="Times New Roman"/>
          <w:b w:val="0"/>
          <w:bCs w:val="0"/>
          <w:color w:val="auto"/>
          <w:sz w:val="24"/>
          <w:szCs w:val="24"/>
          <w:highlight w:val="none"/>
          <w:lang w:val="en-US" w:eastAsia="en-US"/>
        </w:rPr>
      </w:pPr>
      <w:r>
        <w:rPr>
          <w:rFonts w:hint="default" w:ascii="Times New Roman" w:hAnsi="Times New Roman" w:eastAsia="仿宋_GB2312" w:cs="Times New Roman"/>
          <w:b/>
          <w:bCs/>
          <w:color w:val="auto"/>
          <w:sz w:val="24"/>
          <w:szCs w:val="24"/>
          <w:highlight w:val="none"/>
          <w:lang w:val="en-US" w:eastAsia="en-US"/>
        </w:rPr>
        <w:t>二、项目名称</w:t>
      </w:r>
      <w:r>
        <w:rPr>
          <w:rFonts w:hint="default" w:ascii="Times New Roman" w:hAnsi="Times New Roman" w:eastAsia="仿宋_GB2312" w:cs="Times New Roman"/>
          <w:b w:val="0"/>
          <w:bCs w:val="0"/>
          <w:color w:val="auto"/>
          <w:sz w:val="24"/>
          <w:szCs w:val="24"/>
          <w:highlight w:val="none"/>
          <w:lang w:val="en-US" w:eastAsia="en-US"/>
        </w:rPr>
        <w:t>：</w:t>
      </w:r>
      <w:r>
        <w:rPr>
          <w:rFonts w:hint="eastAsia" w:ascii="Times New Roman" w:hAnsi="Times New Roman" w:eastAsia="仿宋_GB2312" w:cs="Times New Roman"/>
          <w:b w:val="0"/>
          <w:bCs w:val="0"/>
          <w:color w:val="auto"/>
          <w:sz w:val="24"/>
          <w:szCs w:val="24"/>
          <w:highlight w:val="none"/>
          <w:lang w:val="en-US" w:eastAsia="zh-CN"/>
        </w:rPr>
        <w:t>3#学生寝室楼卫生间改造项目</w:t>
      </w:r>
    </w:p>
    <w:p w14:paraId="3EFFC21A">
      <w:pPr>
        <w:shd w:val="clear" w:color="auto" w:fill="auto"/>
        <w:kinsoku/>
        <w:wordWrap/>
        <w:overflowPunct/>
        <w:topLinePunct w:val="0"/>
        <w:bidi w:val="0"/>
        <w:snapToGrid w:val="0"/>
        <w:spacing w:line="360" w:lineRule="auto"/>
        <w:ind w:firstLine="482" w:firstLineChars="200"/>
        <w:rPr>
          <w:rFonts w:hint="default" w:ascii="Times New Roman" w:hAnsi="Times New Roman" w:eastAsia="仿宋_GB2312" w:cs="Times New Roman"/>
          <w:b w:val="0"/>
          <w:bCs w:val="0"/>
          <w:color w:val="auto"/>
          <w:sz w:val="24"/>
          <w:szCs w:val="24"/>
          <w:highlight w:val="none"/>
          <w:lang w:val="en-US" w:eastAsia="zh-CN"/>
        </w:rPr>
      </w:pPr>
      <w:r>
        <w:rPr>
          <w:rFonts w:hint="default" w:ascii="Times New Roman" w:hAnsi="Times New Roman" w:eastAsia="仿宋_GB2312" w:cs="Times New Roman"/>
          <w:b/>
          <w:bCs/>
          <w:color w:val="auto"/>
          <w:sz w:val="24"/>
          <w:szCs w:val="24"/>
          <w:highlight w:val="none"/>
          <w:lang w:val="en-US" w:eastAsia="en-US"/>
        </w:rPr>
        <w:t>三、项目内容：</w:t>
      </w:r>
      <w:r>
        <w:rPr>
          <w:rFonts w:hint="default" w:ascii="Times New Roman" w:hAnsi="Times New Roman" w:eastAsia="仿宋_GB2312" w:cs="Times New Roman"/>
          <w:b w:val="0"/>
          <w:bCs w:val="0"/>
          <w:color w:val="auto"/>
          <w:sz w:val="24"/>
          <w:szCs w:val="24"/>
          <w:highlight w:val="none"/>
          <w:lang w:val="en-US" w:eastAsia="zh-CN"/>
        </w:rPr>
        <w:t>本工程为</w:t>
      </w:r>
      <w:r>
        <w:rPr>
          <w:rFonts w:hint="eastAsia" w:ascii="Times New Roman" w:hAnsi="Times New Roman" w:eastAsia="仿宋_GB2312" w:cs="Times New Roman"/>
          <w:b w:val="0"/>
          <w:bCs w:val="0"/>
          <w:color w:val="auto"/>
          <w:sz w:val="24"/>
          <w:szCs w:val="24"/>
          <w:highlight w:val="none"/>
          <w:lang w:val="en-US" w:eastAsia="zh-CN"/>
        </w:rPr>
        <w:t>3#学生寝室楼卫生间改造项目</w:t>
      </w:r>
      <w:r>
        <w:rPr>
          <w:rFonts w:hint="default" w:ascii="Times New Roman" w:hAnsi="Times New Roman" w:eastAsia="仿宋_GB2312" w:cs="Times New Roman"/>
          <w:b w:val="0"/>
          <w:bCs w:val="0"/>
          <w:color w:val="auto"/>
          <w:sz w:val="24"/>
          <w:szCs w:val="24"/>
          <w:highlight w:val="none"/>
          <w:lang w:val="en-US" w:eastAsia="zh-CN"/>
        </w:rPr>
        <w:t>，共计108间寝室的独立卫生间进行整体改造，需拆除原卫生间卫浴洁具、墙地面砖、管道等，新做墙地面防水、管道、墙地面砖、顶棚、洗漱台及洁具等工作内容</w:t>
      </w:r>
      <w:r>
        <w:rPr>
          <w:rFonts w:hint="eastAsia" w:ascii="Times New Roman" w:hAnsi="Times New Roman" w:eastAsia="仿宋_GB2312" w:cs="Times New Roman"/>
          <w:b w:val="0"/>
          <w:bCs w:val="0"/>
          <w:color w:val="auto"/>
          <w:sz w:val="24"/>
          <w:szCs w:val="24"/>
          <w:highlight w:val="none"/>
          <w:lang w:val="en-US" w:eastAsia="zh-CN"/>
        </w:rPr>
        <w:t>，</w:t>
      </w:r>
      <w:r>
        <w:rPr>
          <w:rFonts w:hint="default" w:ascii="Times New Roman" w:hAnsi="Times New Roman" w:eastAsia="仿宋_GB2312" w:cs="Times New Roman"/>
          <w:b w:val="0"/>
          <w:bCs w:val="0"/>
          <w:color w:val="auto"/>
          <w:sz w:val="24"/>
          <w:szCs w:val="24"/>
          <w:highlight w:val="none"/>
          <w:lang w:val="en-US" w:eastAsia="zh-CN"/>
        </w:rPr>
        <w:t>具体情况详见施工图和工程量清单。</w:t>
      </w:r>
    </w:p>
    <w:p w14:paraId="05C029E8">
      <w:pPr>
        <w:shd w:val="clear" w:color="auto" w:fill="auto"/>
        <w:kinsoku/>
        <w:wordWrap/>
        <w:overflowPunct/>
        <w:topLinePunct w:val="0"/>
        <w:bidi w:val="0"/>
        <w:snapToGrid w:val="0"/>
        <w:spacing w:line="360" w:lineRule="auto"/>
        <w:ind w:firstLine="482" w:firstLineChars="200"/>
        <w:rPr>
          <w:rFonts w:hint="default" w:ascii="Times New Roman" w:hAnsi="Times New Roman" w:eastAsia="仿宋_GB2312" w:cs="Times New Roman"/>
          <w:b w:val="0"/>
          <w:bCs w:val="0"/>
          <w:color w:val="auto"/>
          <w:sz w:val="24"/>
          <w:szCs w:val="24"/>
          <w:highlight w:val="none"/>
          <w:lang w:val="en-US" w:eastAsia="zh-CN"/>
        </w:rPr>
      </w:pPr>
      <w:r>
        <w:rPr>
          <w:rFonts w:hint="default" w:ascii="Times New Roman" w:hAnsi="Times New Roman" w:eastAsia="仿宋_GB2312" w:cs="Times New Roman"/>
          <w:b/>
          <w:bCs/>
          <w:color w:val="auto"/>
          <w:sz w:val="24"/>
          <w:szCs w:val="24"/>
          <w:highlight w:val="none"/>
          <w:lang w:val="en-US" w:eastAsia="en-US"/>
        </w:rPr>
        <w:t>四、项目实施地点：</w:t>
      </w:r>
      <w:r>
        <w:rPr>
          <w:rFonts w:hint="eastAsia" w:ascii="Times New Roman" w:hAnsi="Times New Roman" w:eastAsia="仿宋_GB2312" w:cs="Times New Roman"/>
          <w:b w:val="0"/>
          <w:bCs w:val="0"/>
          <w:color w:val="auto"/>
          <w:sz w:val="24"/>
          <w:szCs w:val="24"/>
          <w:highlight w:val="none"/>
          <w:lang w:val="en-US" w:eastAsia="zh-CN"/>
        </w:rPr>
        <w:t>浙江信息工程学校</w:t>
      </w:r>
      <w:r>
        <w:rPr>
          <w:rFonts w:hint="default" w:ascii="Times New Roman" w:hAnsi="Times New Roman" w:eastAsia="仿宋_GB2312" w:cs="Times New Roman"/>
          <w:b w:val="0"/>
          <w:bCs w:val="0"/>
          <w:color w:val="auto"/>
          <w:sz w:val="24"/>
          <w:szCs w:val="24"/>
          <w:highlight w:val="none"/>
          <w:lang w:val="en-US" w:eastAsia="zh-CN"/>
        </w:rPr>
        <w:t xml:space="preserve">  </w:t>
      </w:r>
    </w:p>
    <w:p w14:paraId="0C0CD94D">
      <w:pPr>
        <w:shd w:val="clear" w:color="auto" w:fill="auto"/>
        <w:kinsoku/>
        <w:wordWrap/>
        <w:overflowPunct/>
        <w:topLinePunct w:val="0"/>
        <w:bidi w:val="0"/>
        <w:snapToGrid w:val="0"/>
        <w:spacing w:line="360" w:lineRule="auto"/>
        <w:ind w:firstLine="482" w:firstLineChars="200"/>
        <w:rPr>
          <w:rFonts w:ascii="仿宋" w:hAnsi="仿宋" w:eastAsia="仿宋" w:cs="仿宋"/>
          <w:b/>
          <w:color w:val="auto"/>
          <w:sz w:val="24"/>
          <w:highlight w:val="none"/>
        </w:rPr>
      </w:pPr>
      <w:r>
        <w:rPr>
          <w:rFonts w:hint="default" w:ascii="Times New Roman" w:hAnsi="Times New Roman" w:eastAsia="仿宋_GB2312" w:cs="Times New Roman"/>
          <w:b/>
          <w:bCs/>
          <w:color w:val="auto"/>
          <w:sz w:val="24"/>
          <w:szCs w:val="24"/>
          <w:highlight w:val="none"/>
          <w:lang w:val="en-US" w:eastAsia="en-US"/>
        </w:rPr>
        <w:t>五、</w:t>
      </w:r>
      <w:r>
        <w:rPr>
          <w:rFonts w:hint="eastAsia" w:ascii="仿宋" w:hAnsi="仿宋" w:eastAsia="仿宋" w:cs="仿宋"/>
          <w:b/>
          <w:color w:val="auto"/>
          <w:sz w:val="24"/>
          <w:highlight w:val="none"/>
        </w:rPr>
        <w:t>工程质量、材料、施工等要求：</w:t>
      </w:r>
    </w:p>
    <w:p w14:paraId="179E986C">
      <w:pPr>
        <w:adjustRightInd w:val="0"/>
        <w:snapToGrid w:val="0"/>
        <w:spacing w:line="360" w:lineRule="auto"/>
        <w:ind w:left="719" w:leftChars="228" w:hanging="240" w:hangingChars="100"/>
        <w:rPr>
          <w:rFonts w:ascii="仿宋" w:hAnsi="仿宋" w:eastAsia="仿宋" w:cs="仿宋"/>
          <w:color w:val="auto"/>
          <w:sz w:val="24"/>
          <w:highlight w:val="none"/>
        </w:rPr>
      </w:pPr>
      <w:r>
        <w:rPr>
          <w:rFonts w:hint="eastAsia" w:ascii="仿宋" w:hAnsi="仿宋" w:eastAsia="仿宋" w:cs="仿宋"/>
          <w:color w:val="auto"/>
          <w:sz w:val="24"/>
          <w:highlight w:val="none"/>
        </w:rPr>
        <w:t>1.对室内不改造内容做好成品保护，包括床架、</w:t>
      </w:r>
      <w:r>
        <w:rPr>
          <w:rFonts w:hint="eastAsia" w:ascii="仿宋" w:hAnsi="仿宋" w:eastAsia="仿宋" w:cs="仿宋"/>
          <w:color w:val="auto"/>
          <w:sz w:val="24"/>
          <w:highlight w:val="none"/>
          <w:lang w:val="en-US" w:eastAsia="zh-CN"/>
        </w:rPr>
        <w:t>橱柜、</w:t>
      </w:r>
      <w:r>
        <w:rPr>
          <w:rFonts w:hint="eastAsia" w:ascii="仿宋" w:hAnsi="仿宋" w:eastAsia="仿宋" w:cs="仿宋"/>
          <w:color w:val="auto"/>
          <w:sz w:val="24"/>
          <w:highlight w:val="none"/>
        </w:rPr>
        <w:t>桌椅、铝合金推拉门、干湿区隔门、空调、电扇、太阳能热水器相关配件、窗帘等。如果因施工需要进行搬移、拆除，则完成后需进行还原恢复。由此产生的相关费用由施工单位承担。</w:t>
      </w:r>
    </w:p>
    <w:p w14:paraId="736EF3D0">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2.对施工区域外围周边的走廊、楼道等做好成品保护。</w:t>
      </w:r>
    </w:p>
    <w:p w14:paraId="227E0DA2">
      <w:pPr>
        <w:adjustRightInd w:val="0"/>
        <w:snapToGrid w:val="0"/>
        <w:spacing w:line="360" w:lineRule="auto"/>
        <w:ind w:left="719" w:leftChars="228" w:hanging="240" w:hangingChars="100"/>
        <w:rPr>
          <w:rFonts w:ascii="仿宋" w:hAnsi="仿宋" w:eastAsia="仿宋" w:cs="仿宋"/>
          <w:color w:val="auto"/>
          <w:sz w:val="24"/>
          <w:highlight w:val="none"/>
        </w:rPr>
      </w:pPr>
      <w:r>
        <w:rPr>
          <w:rFonts w:hint="eastAsia" w:ascii="仿宋" w:hAnsi="仿宋" w:eastAsia="仿宋" w:cs="仿宋"/>
          <w:color w:val="auto"/>
          <w:sz w:val="24"/>
          <w:highlight w:val="none"/>
        </w:rPr>
        <w:t>3.项目完成后需要进行室内空气检测，满足相关规定要求。业主委托第三方检测，检测费用由施工单位承担。</w:t>
      </w:r>
    </w:p>
    <w:p w14:paraId="3F2CDF36">
      <w:pPr>
        <w:adjustRightInd w:val="0"/>
        <w:snapToGrid w:val="0"/>
        <w:spacing w:line="360" w:lineRule="auto"/>
        <w:ind w:left="719" w:leftChars="228" w:hanging="240" w:hangingChars="100"/>
        <w:rPr>
          <w:rFonts w:ascii="仿宋" w:hAnsi="仿宋" w:eastAsia="仿宋" w:cs="仿宋"/>
          <w:color w:val="auto"/>
          <w:sz w:val="24"/>
          <w:highlight w:val="none"/>
        </w:rPr>
      </w:pPr>
      <w:r>
        <w:rPr>
          <w:rFonts w:hint="eastAsia" w:ascii="仿宋" w:hAnsi="仿宋" w:eastAsia="仿宋" w:cs="仿宋"/>
          <w:color w:val="auto"/>
          <w:sz w:val="24"/>
          <w:highlight w:val="none"/>
        </w:rPr>
        <w:t>4.闭水试压、防水试验需要48小时，考虑到单间较多，建议按楼层报验，相关测试试验通过后才能进行下道工序。</w:t>
      </w:r>
    </w:p>
    <w:p w14:paraId="3359C51C">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5.施工现场用电安全。</w:t>
      </w:r>
    </w:p>
    <w:p w14:paraId="22CA233D">
      <w:pPr>
        <w:adjustRightInd w:val="0"/>
        <w:snapToGrid w:val="0"/>
        <w:spacing w:line="360" w:lineRule="auto"/>
        <w:ind w:left="719" w:leftChars="228" w:hanging="240" w:hanging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6.施工现场工人不可以煮饭</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住宿</w:t>
      </w:r>
      <w:r>
        <w:rPr>
          <w:rFonts w:hint="eastAsia" w:ascii="仿宋" w:hAnsi="仿宋" w:eastAsia="仿宋" w:cs="仿宋"/>
          <w:color w:val="auto"/>
          <w:sz w:val="24"/>
          <w:highlight w:val="none"/>
          <w:lang w:eastAsia="zh-CN"/>
        </w:rPr>
        <w:t>、不可以使用热得快等大功率用电器</w:t>
      </w:r>
      <w:r>
        <w:rPr>
          <w:rFonts w:hint="eastAsia" w:ascii="仿宋" w:hAnsi="仿宋" w:eastAsia="仿宋" w:cs="仿宋"/>
          <w:color w:val="auto"/>
          <w:sz w:val="24"/>
          <w:highlight w:val="none"/>
        </w:rPr>
        <w:t>等，有安全隐患。</w:t>
      </w:r>
    </w:p>
    <w:p w14:paraId="643BEA5F">
      <w:pPr>
        <w:adjustRightInd w:val="0"/>
        <w:snapToGrid w:val="0"/>
        <w:spacing w:line="360" w:lineRule="auto"/>
        <w:ind w:left="719" w:leftChars="228" w:hanging="240" w:hanging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7.现场施工材料的堆放要有固定区域，需业主同意，并做好周边保护，不要对成品造成损坏。</w:t>
      </w:r>
    </w:p>
    <w:p w14:paraId="69D25308">
      <w:pPr>
        <w:adjustRightInd w:val="0"/>
        <w:snapToGrid w:val="0"/>
        <w:spacing w:line="360" w:lineRule="auto"/>
        <w:ind w:left="719" w:leftChars="228" w:hanging="240" w:hanging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8.要求同一材料一次性进场，进场时需要同步提交相关出厂资料，并报监理和业主进行现场复核，核实后方可使用。</w:t>
      </w:r>
    </w:p>
    <w:p w14:paraId="5781436F">
      <w:pPr>
        <w:adjustRightInd w:val="0"/>
        <w:snapToGrid w:val="0"/>
        <w:spacing w:line="360" w:lineRule="auto"/>
        <w:ind w:left="719" w:leftChars="228" w:hanging="240" w:hangingChars="100"/>
        <w:rPr>
          <w:rFonts w:hint="default" w:eastAsia="仿宋"/>
          <w:color w:val="auto"/>
          <w:highlight w:val="none"/>
          <w:lang w:val="en-US" w:eastAsia="zh-CN"/>
        </w:rPr>
      </w:pPr>
      <w:r>
        <w:rPr>
          <w:rFonts w:hint="eastAsia" w:ascii="仿宋" w:hAnsi="仿宋" w:eastAsia="仿宋" w:cs="仿宋"/>
          <w:color w:val="auto"/>
          <w:sz w:val="24"/>
          <w:highlight w:val="none"/>
          <w:lang w:val="en-US" w:eastAsia="zh-CN"/>
        </w:rPr>
        <w:t>9.</w:t>
      </w:r>
      <w:r>
        <w:rPr>
          <w:rFonts w:hint="default" w:ascii="仿宋" w:hAnsi="仿宋" w:eastAsia="仿宋" w:cs="仿宋"/>
          <w:color w:val="auto"/>
          <w:sz w:val="24"/>
          <w:highlight w:val="none"/>
          <w:lang w:val="en-US" w:eastAsia="en-US"/>
        </w:rPr>
        <w:t>本工程的承包方式为</w:t>
      </w:r>
      <w:r>
        <w:rPr>
          <w:rFonts w:hint="default" w:ascii="仿宋" w:hAnsi="仿宋" w:eastAsia="仿宋" w:cs="仿宋"/>
          <w:color w:val="auto"/>
          <w:sz w:val="24"/>
          <w:highlight w:val="none"/>
          <w:lang w:val="en-US" w:eastAsia="zh-CN"/>
        </w:rPr>
        <w:t>采购</w:t>
      </w:r>
      <w:r>
        <w:rPr>
          <w:rFonts w:hint="default" w:ascii="仿宋" w:hAnsi="仿宋" w:eastAsia="仿宋" w:cs="仿宋"/>
          <w:color w:val="auto"/>
          <w:sz w:val="24"/>
          <w:highlight w:val="none"/>
          <w:lang w:val="en-US" w:eastAsia="en-US"/>
        </w:rPr>
        <w:t>文件规定的项目内容，包工包料、包设备、包质量、包安全文明、包施工的承包方式。</w:t>
      </w:r>
      <w:r>
        <w:rPr>
          <w:rFonts w:hint="default" w:ascii="Times New Roman" w:hAnsi="Times New Roman" w:eastAsia="仿宋_GB2312" w:cs="Times New Roman"/>
          <w:b w:val="0"/>
          <w:bCs w:val="0"/>
          <w:color w:val="auto"/>
          <w:kern w:val="2"/>
          <w:sz w:val="24"/>
          <w:szCs w:val="24"/>
          <w:highlight w:val="none"/>
          <w:lang w:val="en-US" w:eastAsia="en-US" w:bidi="ar-SA"/>
        </w:rPr>
        <w:t>要求保证施工质量，保证安全文明施工，且合理安排工期及施工进度，保证人力资源安排充足、合理且全面到位。</w:t>
      </w:r>
    </w:p>
    <w:p w14:paraId="32798FDA">
      <w:pPr>
        <w:adjustRightInd w:val="0"/>
        <w:snapToGrid w:val="0"/>
        <w:spacing w:line="360" w:lineRule="auto"/>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注：成交供应商在合同签订前须提供与最终报价金额一致的明细作为合同附件。</w:t>
      </w:r>
    </w:p>
    <w:p w14:paraId="73A6102C">
      <w:pPr>
        <w:shd w:val="clear" w:color="auto" w:fill="auto"/>
        <w:spacing w:before="240" w:after="0" w:line="250" w:lineRule="exact"/>
        <w:ind w:right="0"/>
        <w:jc w:val="left"/>
        <w:rPr>
          <w:rFonts w:hint="default" w:ascii="Times New Roman" w:hAnsi="Times New Roman" w:eastAsia="仿宋_GB2312" w:cs="Times New Roman"/>
          <w:b w:val="0"/>
          <w:bCs w:val="0"/>
          <w:color w:val="auto"/>
          <w:sz w:val="24"/>
          <w:highlight w:val="none"/>
        </w:rPr>
      </w:pPr>
    </w:p>
    <w:p w14:paraId="6538DF4C">
      <w:pPr>
        <w:shd w:val="clear" w:color="auto" w:fill="auto"/>
        <w:spacing w:before="240" w:after="0" w:line="250" w:lineRule="exact"/>
        <w:ind w:right="0"/>
        <w:jc w:val="left"/>
        <w:rPr>
          <w:rFonts w:hint="default" w:ascii="Times New Roman" w:hAnsi="Times New Roman" w:eastAsia="仿宋_GB2312" w:cs="Times New Roman"/>
          <w:b w:val="0"/>
          <w:bCs w:val="0"/>
          <w:color w:val="auto"/>
          <w:sz w:val="24"/>
          <w:highlight w:val="none"/>
        </w:rPr>
      </w:pPr>
    </w:p>
    <w:p w14:paraId="0E1C20E6">
      <w:pPr>
        <w:shd w:val="clear" w:color="auto" w:fill="auto"/>
        <w:spacing w:before="240" w:after="0" w:line="250" w:lineRule="exact"/>
        <w:ind w:right="0"/>
        <w:jc w:val="left"/>
        <w:rPr>
          <w:rFonts w:hint="default" w:ascii="Times New Roman" w:hAnsi="Times New Roman" w:eastAsia="仿宋_GB2312" w:cs="Times New Roman"/>
          <w:b w:val="0"/>
          <w:bCs w:val="0"/>
          <w:color w:val="auto"/>
          <w:sz w:val="24"/>
          <w:highlight w:val="none"/>
        </w:rPr>
      </w:pPr>
    </w:p>
    <w:p w14:paraId="0C425AF9">
      <w:pPr>
        <w:shd w:val="clear" w:color="auto" w:fill="auto"/>
        <w:spacing w:before="240" w:after="0" w:line="250" w:lineRule="exact"/>
        <w:ind w:right="0"/>
        <w:jc w:val="left"/>
        <w:rPr>
          <w:rFonts w:hint="default" w:ascii="Times New Roman" w:hAnsi="Times New Roman" w:eastAsia="仿宋_GB2312" w:cs="Times New Roman"/>
          <w:b w:val="0"/>
          <w:bCs w:val="0"/>
          <w:color w:val="auto"/>
          <w:sz w:val="24"/>
          <w:highlight w:val="none"/>
        </w:rPr>
      </w:pPr>
    </w:p>
    <w:p w14:paraId="7241AAF7">
      <w:pPr>
        <w:shd w:val="clear" w:color="auto" w:fill="auto"/>
        <w:spacing w:before="240" w:after="0" w:line="250" w:lineRule="exact"/>
        <w:ind w:right="0"/>
        <w:jc w:val="left"/>
        <w:rPr>
          <w:rFonts w:hint="default" w:ascii="Times New Roman" w:hAnsi="Times New Roman" w:eastAsia="仿宋_GB2312" w:cs="Times New Roman"/>
          <w:b/>
          <w:bCs/>
          <w:color w:val="auto"/>
          <w:sz w:val="24"/>
          <w:szCs w:val="24"/>
          <w:highlight w:val="none"/>
          <w:lang w:val="en-US" w:eastAsia="en-US"/>
        </w:rPr>
      </w:pPr>
      <w:r>
        <w:rPr>
          <w:rFonts w:hint="default" w:ascii="Times New Roman" w:hAnsi="Times New Roman" w:eastAsia="仿宋_GB2312" w:cs="Times New Roman"/>
          <w:b w:val="0"/>
          <w:bCs w:val="0"/>
          <w:color w:val="auto"/>
          <w:sz w:val="24"/>
          <w:highlight w:val="none"/>
        </w:rPr>
        <w:t>▲</w:t>
      </w:r>
      <w:r>
        <w:rPr>
          <w:rFonts w:hint="eastAsia" w:ascii="Times New Roman" w:hAnsi="Times New Roman" w:eastAsia="仿宋_GB2312" w:cs="Times New Roman"/>
          <w:b/>
          <w:bCs/>
          <w:color w:val="auto"/>
          <w:sz w:val="24"/>
          <w:szCs w:val="24"/>
          <w:highlight w:val="none"/>
          <w:lang w:val="en-US" w:eastAsia="zh-CN"/>
        </w:rPr>
        <w:t>六、</w:t>
      </w:r>
      <w:r>
        <w:rPr>
          <w:rFonts w:hint="default" w:ascii="Times New Roman" w:hAnsi="Times New Roman" w:eastAsia="仿宋_GB2312" w:cs="Times New Roman"/>
          <w:b/>
          <w:bCs/>
          <w:color w:val="auto"/>
          <w:sz w:val="24"/>
          <w:szCs w:val="24"/>
          <w:highlight w:val="none"/>
          <w:lang w:val="en-US" w:eastAsia="en-US"/>
        </w:rPr>
        <w:t>商务要求：</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513"/>
      </w:tblGrid>
      <w:tr w14:paraId="71EF2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701" w:type="dxa"/>
            <w:tcBorders>
              <w:tl2br w:val="nil"/>
              <w:tr2bl w:val="nil"/>
            </w:tcBorders>
            <w:noWrap w:val="0"/>
            <w:vAlign w:val="center"/>
          </w:tcPr>
          <w:p w14:paraId="4A61E250">
            <w:pPr>
              <w:keepNext w:val="0"/>
              <w:keepLines w:val="0"/>
              <w:suppressLineNumbers w:val="0"/>
              <w:shd w:val="clear" w:color="auto" w:fill="auto"/>
              <w:snapToGrid w:val="0"/>
              <w:spacing w:before="0" w:beforeAutospacing="0" w:after="0" w:afterAutospacing="0" w:line="500" w:lineRule="exact"/>
              <w:ind w:left="0" w:right="0"/>
              <w:jc w:val="center"/>
              <w:rPr>
                <w:rFonts w:hint="default" w:ascii="Times New Roman" w:hAnsi="Times New Roman" w:eastAsia="仿宋_GB2312" w:cs="Times New Roman"/>
                <w:b w:val="0"/>
                <w:bCs w:val="0"/>
                <w:color w:val="auto"/>
                <w:sz w:val="24"/>
                <w:szCs w:val="24"/>
                <w:highlight w:val="none"/>
              </w:rPr>
            </w:pPr>
            <w:bookmarkStart w:id="1" w:name="br1_59"/>
            <w:bookmarkEnd w:id="1"/>
            <w:r>
              <w:rPr>
                <w:rFonts w:hint="default" w:ascii="Times New Roman" w:hAnsi="Times New Roman" w:eastAsia="仿宋_GB2312" w:cs="Times New Roman"/>
                <w:b w:val="0"/>
                <w:bCs w:val="0"/>
                <w:color w:val="auto"/>
                <w:sz w:val="24"/>
                <w:szCs w:val="24"/>
                <w:highlight w:val="none"/>
              </w:rPr>
              <w:t>工期</w:t>
            </w:r>
          </w:p>
        </w:tc>
        <w:tc>
          <w:tcPr>
            <w:tcW w:w="7513" w:type="dxa"/>
            <w:tcBorders>
              <w:tl2br w:val="nil"/>
              <w:tr2bl w:val="nil"/>
            </w:tcBorders>
            <w:noWrap w:val="0"/>
            <w:vAlign w:val="center"/>
          </w:tcPr>
          <w:p w14:paraId="0E9BC059">
            <w:pPr>
              <w:keepNext w:val="0"/>
              <w:keepLines w:val="0"/>
              <w:suppressLineNumbers w:val="0"/>
              <w:shd w:val="clear" w:color="auto" w:fill="auto"/>
              <w:snapToGrid w:val="0"/>
              <w:spacing w:before="0" w:beforeAutospacing="0" w:after="0" w:afterAutospacing="0" w:line="500" w:lineRule="exact"/>
              <w:ind w:left="0" w:right="0"/>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kern w:val="2"/>
                <w:sz w:val="24"/>
                <w:szCs w:val="24"/>
                <w:highlight w:val="none"/>
                <w:lang w:val="en-US" w:eastAsia="zh-CN" w:bidi="ar-SA"/>
              </w:rPr>
              <w:t>45日历天（</w:t>
            </w:r>
            <w:r>
              <w:rPr>
                <w:rFonts w:hint="default" w:ascii="Times New Roman" w:hAnsi="Times New Roman" w:eastAsia="仿宋_GB2312" w:cs="Times New Roman"/>
                <w:b w:val="0"/>
                <w:bCs w:val="0"/>
                <w:color w:val="auto"/>
                <w:spacing w:val="-4"/>
                <w:sz w:val="24"/>
                <w:szCs w:val="24"/>
                <w:highlight w:val="none"/>
                <w:lang w:val="en-US" w:eastAsia="zh-CN"/>
              </w:rPr>
              <w:t>具体开工日期以业主的开工令为准）</w:t>
            </w:r>
          </w:p>
        </w:tc>
      </w:tr>
      <w:tr w14:paraId="245B1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701" w:type="dxa"/>
            <w:tcBorders>
              <w:tl2br w:val="nil"/>
              <w:tr2bl w:val="nil"/>
            </w:tcBorders>
            <w:noWrap w:val="0"/>
            <w:vAlign w:val="center"/>
          </w:tcPr>
          <w:p w14:paraId="3361C66F">
            <w:pPr>
              <w:keepNext w:val="0"/>
              <w:keepLines w:val="0"/>
              <w:suppressLineNumbers w:val="0"/>
              <w:shd w:val="clear" w:color="auto" w:fill="auto"/>
              <w:snapToGrid w:val="0"/>
              <w:spacing w:before="0" w:beforeAutospacing="0" w:after="0" w:afterAutospacing="0" w:line="500" w:lineRule="exact"/>
              <w:ind w:left="0" w:right="0"/>
              <w:jc w:val="center"/>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sz w:val="24"/>
                <w:szCs w:val="24"/>
                <w:highlight w:val="none"/>
              </w:rPr>
              <w:t>质量目标</w:t>
            </w:r>
          </w:p>
        </w:tc>
        <w:tc>
          <w:tcPr>
            <w:tcW w:w="7513" w:type="dxa"/>
            <w:tcBorders>
              <w:tl2br w:val="nil"/>
              <w:tr2bl w:val="nil"/>
            </w:tcBorders>
            <w:noWrap w:val="0"/>
            <w:vAlign w:val="center"/>
          </w:tcPr>
          <w:p w14:paraId="2368A318">
            <w:pPr>
              <w:keepNext w:val="0"/>
              <w:keepLines w:val="0"/>
              <w:suppressLineNumbers w:val="0"/>
              <w:shd w:val="clear" w:color="auto" w:fill="auto"/>
              <w:snapToGrid w:val="0"/>
              <w:spacing w:before="0" w:beforeAutospacing="0" w:after="0" w:afterAutospacing="0" w:line="500" w:lineRule="exact"/>
              <w:ind w:left="0" w:right="0"/>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sz w:val="24"/>
                <w:szCs w:val="24"/>
                <w:highlight w:val="none"/>
              </w:rPr>
              <w:t>一次性验收合格，</w:t>
            </w:r>
            <w:r>
              <w:rPr>
                <w:rFonts w:hint="default" w:ascii="Times New Roman" w:hAnsi="Times New Roman" w:eastAsia="仿宋_GB2312" w:cs="Times New Roman"/>
                <w:b w:val="0"/>
                <w:bCs w:val="0"/>
                <w:color w:val="auto"/>
                <w:sz w:val="24"/>
                <w:szCs w:val="24"/>
                <w:highlight w:val="none"/>
                <w:lang w:eastAsia="zh-CN"/>
              </w:rPr>
              <w:t>完成设计图纸内设计内容，符合</w:t>
            </w:r>
            <w:r>
              <w:rPr>
                <w:rFonts w:hint="default" w:ascii="Times New Roman" w:hAnsi="Times New Roman" w:eastAsia="仿宋_GB2312" w:cs="Times New Roman"/>
                <w:b w:val="0"/>
                <w:bCs w:val="0"/>
                <w:color w:val="auto"/>
                <w:sz w:val="24"/>
                <w:szCs w:val="24"/>
                <w:highlight w:val="none"/>
              </w:rPr>
              <w:t>国家及本省、市现行施工及验收规范和质量评定标准。</w:t>
            </w:r>
          </w:p>
        </w:tc>
      </w:tr>
      <w:tr w14:paraId="3C3E39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1" w:type="dxa"/>
            <w:tcBorders>
              <w:tl2br w:val="nil"/>
              <w:tr2bl w:val="nil"/>
            </w:tcBorders>
            <w:noWrap w:val="0"/>
            <w:vAlign w:val="center"/>
          </w:tcPr>
          <w:p w14:paraId="3E5F0399">
            <w:pPr>
              <w:keepNext w:val="0"/>
              <w:keepLines w:val="0"/>
              <w:suppressLineNumbers w:val="0"/>
              <w:shd w:val="clear" w:color="auto" w:fill="auto"/>
              <w:snapToGrid w:val="0"/>
              <w:spacing w:before="0" w:beforeAutospacing="0" w:after="0" w:afterAutospacing="0" w:line="500" w:lineRule="exact"/>
              <w:ind w:left="0" w:right="0"/>
              <w:jc w:val="center"/>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sz w:val="24"/>
                <w:szCs w:val="24"/>
                <w:highlight w:val="none"/>
              </w:rPr>
              <w:t>质量保证期</w:t>
            </w:r>
          </w:p>
        </w:tc>
        <w:tc>
          <w:tcPr>
            <w:tcW w:w="7513" w:type="dxa"/>
            <w:tcBorders>
              <w:tl2br w:val="nil"/>
              <w:tr2bl w:val="nil"/>
            </w:tcBorders>
            <w:noWrap w:val="0"/>
            <w:vAlign w:val="center"/>
          </w:tcPr>
          <w:p w14:paraId="3A2AF7C9">
            <w:pPr>
              <w:keepNext w:val="0"/>
              <w:keepLines w:val="0"/>
              <w:suppressLineNumbers w:val="0"/>
              <w:shd w:val="clear" w:color="auto" w:fill="auto"/>
              <w:snapToGrid w:val="0"/>
              <w:spacing w:before="0" w:beforeAutospacing="0" w:after="0" w:afterAutospacing="0" w:line="500" w:lineRule="exact"/>
              <w:ind w:left="0" w:right="0"/>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sz w:val="24"/>
                <w:szCs w:val="24"/>
                <w:highlight w:val="none"/>
              </w:rPr>
              <w:t>自工程竣工验收合格之日起</w:t>
            </w:r>
            <w:r>
              <w:rPr>
                <w:rFonts w:hint="default" w:ascii="Times New Roman" w:hAnsi="Times New Roman" w:eastAsia="仿宋_GB2312" w:cs="Times New Roman"/>
                <w:b w:val="0"/>
                <w:bCs w:val="0"/>
                <w:color w:val="auto"/>
                <w:sz w:val="24"/>
                <w:szCs w:val="24"/>
                <w:highlight w:val="none"/>
                <w:lang w:eastAsia="zh-CN"/>
              </w:rPr>
              <w:t>至少</w:t>
            </w:r>
            <w:r>
              <w:rPr>
                <w:rFonts w:hint="eastAsia" w:ascii="Times New Roman" w:hAnsi="Times New Roman" w:eastAsia="仿宋_GB2312" w:cs="Times New Roman"/>
                <w:b w:val="0"/>
                <w:bCs w:val="0"/>
                <w:color w:val="auto"/>
                <w:sz w:val="24"/>
                <w:szCs w:val="24"/>
                <w:highlight w:val="none"/>
                <w:lang w:val="en-US" w:eastAsia="zh-CN"/>
              </w:rPr>
              <w:t>2</w:t>
            </w:r>
            <w:r>
              <w:rPr>
                <w:rFonts w:hint="default" w:ascii="Times New Roman" w:hAnsi="Times New Roman" w:eastAsia="仿宋_GB2312" w:cs="Times New Roman"/>
                <w:b w:val="0"/>
                <w:bCs w:val="0"/>
                <w:color w:val="auto"/>
                <w:sz w:val="24"/>
                <w:szCs w:val="24"/>
                <w:highlight w:val="none"/>
              </w:rPr>
              <w:t>年。</w:t>
            </w:r>
          </w:p>
        </w:tc>
      </w:tr>
      <w:tr w14:paraId="54F7B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1" w:type="dxa"/>
            <w:tcBorders>
              <w:tl2br w:val="nil"/>
              <w:tr2bl w:val="nil"/>
            </w:tcBorders>
            <w:noWrap w:val="0"/>
            <w:vAlign w:val="center"/>
          </w:tcPr>
          <w:p w14:paraId="1A824751">
            <w:pPr>
              <w:keepNext w:val="0"/>
              <w:keepLines w:val="0"/>
              <w:suppressLineNumbers w:val="0"/>
              <w:shd w:val="clear" w:color="auto" w:fill="auto"/>
              <w:snapToGrid w:val="0"/>
              <w:spacing w:before="0" w:beforeAutospacing="0" w:after="0" w:afterAutospacing="0" w:line="500" w:lineRule="exact"/>
              <w:ind w:left="0" w:right="0"/>
              <w:jc w:val="center"/>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sz w:val="24"/>
                <w:szCs w:val="24"/>
                <w:highlight w:val="none"/>
              </w:rPr>
              <w:t>履约保证金的收取及退还</w:t>
            </w:r>
          </w:p>
        </w:tc>
        <w:tc>
          <w:tcPr>
            <w:tcW w:w="7513" w:type="dxa"/>
            <w:tcBorders>
              <w:tl2br w:val="nil"/>
              <w:tr2bl w:val="nil"/>
            </w:tcBorders>
            <w:noWrap w:val="0"/>
            <w:vAlign w:val="center"/>
          </w:tcPr>
          <w:p w14:paraId="2BF8CF48">
            <w:pPr>
              <w:keepNext w:val="0"/>
              <w:keepLines w:val="0"/>
              <w:suppressLineNumbers w:val="0"/>
              <w:shd w:val="clear" w:color="auto" w:fill="auto"/>
              <w:snapToGrid w:val="0"/>
              <w:spacing w:before="0" w:beforeAutospacing="0" w:after="0" w:afterAutospacing="0" w:line="500" w:lineRule="exact"/>
              <w:ind w:left="0" w:right="0"/>
              <w:rPr>
                <w:rFonts w:hint="default" w:ascii="Times New Roman" w:hAnsi="Times New Roman" w:eastAsia="仿宋_GB2312" w:cs="Times New Roman"/>
                <w:b w:val="0"/>
                <w:bCs w:val="0"/>
                <w:color w:val="auto"/>
                <w:sz w:val="24"/>
                <w:szCs w:val="24"/>
                <w:highlight w:val="none"/>
                <w:lang w:val="en-US" w:eastAsia="zh-CN"/>
              </w:rPr>
            </w:pPr>
            <w:r>
              <w:rPr>
                <w:rFonts w:hint="default" w:ascii="Times New Roman" w:hAnsi="Times New Roman" w:eastAsia="仿宋_GB2312" w:cs="Times New Roman"/>
                <w:b w:val="0"/>
                <w:bCs w:val="0"/>
                <w:color w:val="auto"/>
                <w:sz w:val="24"/>
                <w:szCs w:val="24"/>
                <w:highlight w:val="none"/>
                <w:lang w:eastAsia="zh-CN"/>
              </w:rPr>
              <w:t>供应商在签订合同后</w:t>
            </w:r>
            <w:r>
              <w:rPr>
                <w:rFonts w:hint="default" w:ascii="Times New Roman" w:hAnsi="Times New Roman" w:eastAsia="仿宋_GB2312" w:cs="Times New Roman"/>
                <w:b w:val="0"/>
                <w:bCs w:val="0"/>
                <w:color w:val="auto"/>
                <w:sz w:val="24"/>
                <w:szCs w:val="24"/>
                <w:highlight w:val="none"/>
                <w:lang w:val="en-US" w:eastAsia="zh-CN"/>
              </w:rPr>
              <w:t>7日内</w:t>
            </w:r>
            <w:r>
              <w:rPr>
                <w:rFonts w:hint="default" w:ascii="Times New Roman" w:hAnsi="Times New Roman" w:eastAsia="仿宋_GB2312" w:cs="Times New Roman"/>
                <w:b w:val="0"/>
                <w:bCs w:val="0"/>
                <w:color w:val="auto"/>
                <w:sz w:val="24"/>
                <w:szCs w:val="24"/>
                <w:highlight w:val="none"/>
              </w:rPr>
              <w:t>按照合同总价的</w:t>
            </w:r>
            <w:r>
              <w:rPr>
                <w:rFonts w:hint="default" w:ascii="Times New Roman" w:hAnsi="Times New Roman" w:eastAsia="仿宋_GB2312" w:cs="Times New Roman"/>
                <w:b w:val="0"/>
                <w:bCs w:val="0"/>
                <w:color w:val="auto"/>
                <w:sz w:val="24"/>
                <w:szCs w:val="24"/>
                <w:highlight w:val="none"/>
                <w:lang w:val="en-US" w:eastAsia="zh-CN"/>
              </w:rPr>
              <w:t>1</w:t>
            </w:r>
            <w:r>
              <w:rPr>
                <w:rFonts w:hint="default" w:ascii="Times New Roman" w:hAnsi="Times New Roman" w:eastAsia="仿宋_GB2312" w:cs="Times New Roman"/>
                <w:b w:val="0"/>
                <w:bCs w:val="0"/>
                <w:color w:val="auto"/>
                <w:sz w:val="24"/>
                <w:szCs w:val="24"/>
                <w:highlight w:val="none"/>
              </w:rPr>
              <w:t>%（</w:t>
            </w:r>
            <w:r>
              <w:rPr>
                <w:rFonts w:hint="default" w:ascii="Times New Roman" w:hAnsi="Times New Roman" w:eastAsia="仿宋_GB2312" w:cs="Times New Roman"/>
                <w:b w:val="0"/>
                <w:bCs w:val="0"/>
                <w:color w:val="auto"/>
                <w:sz w:val="24"/>
                <w:szCs w:val="24"/>
                <w:highlight w:val="none"/>
                <w:lang w:eastAsia="zh-CN"/>
              </w:rPr>
              <w:t>缴纳形式接受银行、保险公司出具的保函</w:t>
            </w:r>
            <w:r>
              <w:rPr>
                <w:rFonts w:hint="default" w:ascii="Times New Roman" w:hAnsi="Times New Roman" w:eastAsia="仿宋_GB2312" w:cs="Times New Roman"/>
                <w:b w:val="0"/>
                <w:bCs w:val="0"/>
                <w:color w:val="auto"/>
                <w:sz w:val="24"/>
                <w:szCs w:val="24"/>
                <w:highlight w:val="none"/>
              </w:rPr>
              <w:t>）</w:t>
            </w:r>
            <w:r>
              <w:rPr>
                <w:rFonts w:hint="default" w:ascii="Times New Roman" w:hAnsi="Times New Roman" w:eastAsia="仿宋_GB2312" w:cs="Times New Roman"/>
                <w:b w:val="0"/>
                <w:bCs w:val="0"/>
                <w:color w:val="auto"/>
                <w:sz w:val="24"/>
                <w:szCs w:val="24"/>
                <w:highlight w:val="none"/>
                <w:lang w:eastAsia="zh-CN"/>
              </w:rPr>
              <w:t>缴纳</w:t>
            </w:r>
            <w:r>
              <w:rPr>
                <w:rFonts w:hint="default" w:ascii="Times New Roman" w:hAnsi="Times New Roman" w:eastAsia="仿宋_GB2312" w:cs="Times New Roman"/>
                <w:b w:val="0"/>
                <w:bCs w:val="0"/>
                <w:color w:val="auto"/>
                <w:sz w:val="24"/>
                <w:szCs w:val="24"/>
                <w:highlight w:val="none"/>
              </w:rPr>
              <w:t>履约保证金，</w:t>
            </w:r>
            <w:r>
              <w:rPr>
                <w:rFonts w:hint="default" w:ascii="Times New Roman" w:hAnsi="Times New Roman" w:eastAsia="仿宋_GB2312" w:cs="Times New Roman"/>
                <w:b w:val="0"/>
                <w:bCs w:val="0"/>
                <w:color w:val="auto"/>
                <w:sz w:val="24"/>
                <w:szCs w:val="24"/>
                <w:highlight w:val="none"/>
                <w:lang w:eastAsia="zh-CN"/>
              </w:rPr>
              <w:t>项目竣工</w:t>
            </w:r>
            <w:r>
              <w:rPr>
                <w:rFonts w:hint="default" w:ascii="Times New Roman" w:hAnsi="Times New Roman" w:eastAsia="仿宋_GB2312" w:cs="Times New Roman"/>
                <w:b w:val="0"/>
                <w:bCs w:val="0"/>
                <w:color w:val="auto"/>
                <w:sz w:val="24"/>
                <w:szCs w:val="24"/>
                <w:highlight w:val="none"/>
              </w:rPr>
              <w:t>验收合格后</w:t>
            </w:r>
            <w:r>
              <w:rPr>
                <w:rFonts w:hint="default" w:ascii="Times New Roman" w:hAnsi="Times New Roman" w:eastAsia="仿宋_GB2312" w:cs="Times New Roman"/>
                <w:b w:val="0"/>
                <w:bCs w:val="0"/>
                <w:color w:val="auto"/>
                <w:sz w:val="24"/>
                <w:szCs w:val="24"/>
                <w:highlight w:val="none"/>
                <w:lang w:val="en-US" w:eastAsia="zh-CN"/>
              </w:rPr>
              <w:t>30日内</w:t>
            </w:r>
            <w:r>
              <w:rPr>
                <w:rFonts w:hint="default" w:ascii="Times New Roman" w:hAnsi="Times New Roman" w:eastAsia="仿宋_GB2312" w:cs="Times New Roman"/>
                <w:b w:val="0"/>
                <w:bCs w:val="0"/>
                <w:color w:val="auto"/>
                <w:sz w:val="24"/>
                <w:szCs w:val="24"/>
                <w:highlight w:val="none"/>
              </w:rPr>
              <w:t>，</w:t>
            </w:r>
            <w:r>
              <w:rPr>
                <w:rFonts w:hint="default" w:ascii="Times New Roman" w:hAnsi="Times New Roman" w:eastAsia="仿宋_GB2312" w:cs="Times New Roman"/>
                <w:b w:val="0"/>
                <w:bCs w:val="0"/>
                <w:color w:val="auto"/>
                <w:sz w:val="24"/>
                <w:szCs w:val="24"/>
                <w:highlight w:val="none"/>
                <w:lang w:eastAsia="zh-CN"/>
              </w:rPr>
              <w:t>采购人</w:t>
            </w:r>
            <w:r>
              <w:rPr>
                <w:rFonts w:hint="default" w:ascii="Times New Roman" w:hAnsi="Times New Roman" w:eastAsia="仿宋_GB2312" w:cs="Times New Roman"/>
                <w:b w:val="0"/>
                <w:bCs w:val="0"/>
                <w:color w:val="auto"/>
                <w:sz w:val="24"/>
                <w:szCs w:val="24"/>
                <w:highlight w:val="none"/>
              </w:rPr>
              <w:t>退还</w:t>
            </w:r>
            <w:r>
              <w:rPr>
                <w:rFonts w:hint="default" w:ascii="Times New Roman" w:hAnsi="Times New Roman" w:eastAsia="仿宋_GB2312" w:cs="Times New Roman"/>
                <w:b w:val="0"/>
                <w:bCs w:val="0"/>
                <w:color w:val="auto"/>
                <w:sz w:val="24"/>
                <w:szCs w:val="24"/>
                <w:highlight w:val="none"/>
                <w:lang w:eastAsia="zh-CN"/>
              </w:rPr>
              <w:t>履约保证金。</w:t>
            </w:r>
          </w:p>
        </w:tc>
      </w:tr>
      <w:tr w14:paraId="4DC1BD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44" w:hRule="exact"/>
          <w:jc w:val="center"/>
        </w:trPr>
        <w:tc>
          <w:tcPr>
            <w:tcW w:w="1701" w:type="dxa"/>
            <w:tcBorders>
              <w:tl2br w:val="nil"/>
              <w:tr2bl w:val="nil"/>
            </w:tcBorders>
            <w:noWrap w:val="0"/>
            <w:vAlign w:val="center"/>
          </w:tcPr>
          <w:p w14:paraId="64096371">
            <w:pPr>
              <w:keepNext w:val="0"/>
              <w:keepLines w:val="0"/>
              <w:suppressLineNumbers w:val="0"/>
              <w:shd w:val="clear" w:color="auto" w:fill="auto"/>
              <w:snapToGrid w:val="0"/>
              <w:spacing w:before="0" w:beforeAutospacing="0" w:after="0" w:afterAutospacing="0" w:line="500" w:lineRule="exact"/>
              <w:ind w:left="0" w:right="0"/>
              <w:jc w:val="center"/>
              <w:rPr>
                <w:rFonts w:hint="default" w:ascii="Times New Roman" w:hAnsi="Times New Roman" w:eastAsia="仿宋_GB2312" w:cs="Times New Roman"/>
                <w:b w:val="0"/>
                <w:bCs w:val="0"/>
                <w:color w:val="auto"/>
                <w:sz w:val="24"/>
                <w:szCs w:val="24"/>
                <w:highlight w:val="none"/>
              </w:rPr>
            </w:pPr>
            <w:r>
              <w:rPr>
                <w:rFonts w:hint="default" w:ascii="Times New Roman" w:hAnsi="Times New Roman" w:eastAsia="仿宋_GB2312" w:cs="Times New Roman"/>
                <w:b w:val="0"/>
                <w:bCs w:val="0"/>
                <w:color w:val="auto"/>
                <w:sz w:val="24"/>
                <w:szCs w:val="24"/>
                <w:highlight w:val="none"/>
              </w:rPr>
              <w:t>付款条件</w:t>
            </w:r>
          </w:p>
        </w:tc>
        <w:tc>
          <w:tcPr>
            <w:tcW w:w="7513" w:type="dxa"/>
            <w:tcBorders>
              <w:tl2br w:val="nil"/>
              <w:tr2bl w:val="nil"/>
            </w:tcBorders>
            <w:noWrap w:val="0"/>
            <w:vAlign w:val="center"/>
          </w:tcPr>
          <w:p w14:paraId="341B2761">
            <w:pPr>
              <w:keepNext w:val="0"/>
              <w:keepLines w:val="0"/>
              <w:numPr>
                <w:ilvl w:val="0"/>
                <w:numId w:val="0"/>
              </w:numPr>
              <w:suppressLineNumbers w:val="0"/>
              <w:shd w:val="clear" w:color="auto" w:fill="auto"/>
              <w:snapToGrid w:val="0"/>
              <w:spacing w:before="0" w:beforeAutospacing="0" w:after="0" w:afterAutospacing="0" w:line="500" w:lineRule="exact"/>
              <w:ind w:left="0" w:right="0" w:firstLine="0"/>
              <w:rPr>
                <w:rFonts w:hint="eastAsia"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在合同生效以及具备实施条件后7个工作日内支付预付款40%，项目竣工验收后支付至合同金额的</w:t>
            </w:r>
            <w:r>
              <w:rPr>
                <w:rFonts w:hint="eastAsia" w:ascii="Times New Roman" w:hAnsi="Times New Roman" w:eastAsia="仿宋_GB2312" w:cs="Times New Roman"/>
                <w:color w:val="auto"/>
                <w:sz w:val="24"/>
                <w:highlight w:val="none"/>
                <w:lang w:val="en-US" w:eastAsia="zh-CN"/>
              </w:rPr>
              <w:t>7</w:t>
            </w:r>
            <w:r>
              <w:rPr>
                <w:rFonts w:hint="default" w:ascii="Times New Roman" w:hAnsi="Times New Roman" w:eastAsia="仿宋_GB2312" w:cs="Times New Roman"/>
                <w:color w:val="auto"/>
                <w:sz w:val="24"/>
                <w:highlight w:val="none"/>
                <w:lang w:val="en-US" w:eastAsia="zh-CN"/>
              </w:rPr>
              <w:t>5%</w:t>
            </w:r>
            <w:r>
              <w:rPr>
                <w:rFonts w:hint="eastAsia" w:ascii="Times New Roman" w:hAnsi="Times New Roman"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rPr>
              <w:t>工程的整体资料移交采购人，经采购人对整体资料复核完整后支付至</w:t>
            </w:r>
            <w:r>
              <w:rPr>
                <w:rFonts w:hint="eastAsia" w:ascii="Times New Roman" w:hAnsi="Times New Roman" w:eastAsia="仿宋_GB2312" w:cs="Times New Roman"/>
                <w:color w:val="auto"/>
                <w:sz w:val="24"/>
                <w:highlight w:val="none"/>
                <w:lang w:val="en-US" w:eastAsia="zh-CN"/>
              </w:rPr>
              <w:t>核准价</w:t>
            </w:r>
            <w:r>
              <w:rPr>
                <w:rFonts w:hint="eastAsia" w:ascii="Times New Roman" w:hAnsi="Times New Roman" w:eastAsia="仿宋_GB2312" w:cs="Times New Roman"/>
                <w:color w:val="auto"/>
                <w:sz w:val="24"/>
                <w:highlight w:val="none"/>
              </w:rPr>
              <w:t>的100%</w:t>
            </w:r>
            <w:r>
              <w:rPr>
                <w:rFonts w:hint="eastAsia" w:ascii="Times New Roman" w:hAnsi="Times New Roman" w:eastAsia="仿宋_GB2312" w:cs="Times New Roman"/>
                <w:color w:val="auto"/>
                <w:sz w:val="24"/>
                <w:highlight w:val="none"/>
                <w:lang w:eastAsia="zh-CN"/>
              </w:rPr>
              <w:t>。</w:t>
            </w:r>
            <w:r>
              <w:rPr>
                <w:rFonts w:hint="eastAsia" w:ascii="Times New Roman" w:hAnsi="Times New Roman" w:eastAsia="仿宋_GB2312" w:cs="Times New Roman"/>
                <w:color w:val="auto"/>
                <w:sz w:val="24"/>
                <w:highlight w:val="none"/>
                <w:lang w:val="en-US" w:eastAsia="zh-CN"/>
              </w:rPr>
              <w:t>（</w:t>
            </w:r>
            <w:r>
              <w:rPr>
                <w:rFonts w:hint="default" w:ascii="Times New Roman" w:hAnsi="Times New Roman" w:eastAsia="仿宋_GB2312" w:cs="Times New Roman"/>
                <w:color w:val="auto"/>
                <w:sz w:val="24"/>
                <w:highlight w:val="none"/>
                <w:lang w:val="en-US" w:eastAsia="zh-CN"/>
              </w:rPr>
              <w:t>实际</w:t>
            </w:r>
            <w:r>
              <w:rPr>
                <w:rFonts w:hint="eastAsia" w:ascii="Times New Roman" w:hAnsi="Times New Roman" w:eastAsia="仿宋_GB2312" w:cs="Times New Roman"/>
                <w:color w:val="auto"/>
                <w:sz w:val="24"/>
                <w:highlight w:val="none"/>
                <w:lang w:val="en-US" w:eastAsia="zh-CN"/>
              </w:rPr>
              <w:t>款项</w:t>
            </w:r>
            <w:r>
              <w:rPr>
                <w:rFonts w:hint="default" w:ascii="Times New Roman" w:hAnsi="Times New Roman" w:eastAsia="仿宋_GB2312" w:cs="Times New Roman"/>
                <w:color w:val="auto"/>
                <w:sz w:val="24"/>
                <w:highlight w:val="none"/>
                <w:lang w:val="en-US" w:eastAsia="zh-CN"/>
              </w:rPr>
              <w:t>按财政资金拨付</w:t>
            </w:r>
            <w:r>
              <w:rPr>
                <w:rFonts w:hint="eastAsia" w:ascii="Times New Roman" w:hAnsi="Times New Roman" w:eastAsia="仿宋_GB2312" w:cs="Times New Roman"/>
                <w:color w:val="auto"/>
                <w:sz w:val="24"/>
                <w:highlight w:val="none"/>
                <w:lang w:val="en-US" w:eastAsia="zh-CN"/>
              </w:rPr>
              <w:t>进度</w:t>
            </w:r>
            <w:r>
              <w:rPr>
                <w:rFonts w:hint="default" w:ascii="Times New Roman" w:hAnsi="Times New Roman" w:eastAsia="仿宋_GB2312" w:cs="Times New Roman"/>
                <w:color w:val="auto"/>
                <w:sz w:val="24"/>
                <w:highlight w:val="none"/>
                <w:lang w:val="en-US" w:eastAsia="zh-CN"/>
              </w:rPr>
              <w:t>情况支付）</w:t>
            </w:r>
          </w:p>
          <w:p w14:paraId="2E540C21">
            <w:pPr>
              <w:keepNext w:val="0"/>
              <w:keepLines w:val="0"/>
              <w:numPr>
                <w:ilvl w:val="0"/>
                <w:numId w:val="0"/>
              </w:numPr>
              <w:suppressLineNumbers w:val="0"/>
              <w:shd w:val="clear" w:color="auto" w:fill="auto"/>
              <w:snapToGrid w:val="0"/>
              <w:spacing w:before="0" w:beforeAutospacing="0" w:after="0" w:afterAutospacing="0" w:line="500" w:lineRule="exact"/>
              <w:ind w:left="0" w:right="0" w:firstLine="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在签订合同时，供应商明确表示无需预付款或者主动要求降低预付款比例的，采购合同可不适用前述规定。本服务执行中相关的一切税费均由成交供应商负担。付款时，乙方须提供同等数额的正规发票、合同、开竣工报告、审计报告等资料。</w:t>
            </w:r>
          </w:p>
          <w:p w14:paraId="70934450">
            <w:pPr>
              <w:keepNext w:val="0"/>
              <w:keepLines w:val="0"/>
              <w:suppressLineNumbers w:val="0"/>
              <w:shd w:val="clear" w:color="auto" w:fill="auto"/>
              <w:snapToGrid w:val="0"/>
              <w:spacing w:before="0" w:beforeAutospacing="0" w:after="0" w:afterAutospacing="0" w:line="500" w:lineRule="exact"/>
              <w:ind w:left="0" w:right="0"/>
              <w:rPr>
                <w:rFonts w:hint="default" w:ascii="Times New Roman" w:hAnsi="Times New Roman" w:eastAsia="仿宋_GB2312" w:cs="Times New Roman"/>
                <w:b w:val="0"/>
                <w:bCs w:val="0"/>
                <w:color w:val="auto"/>
                <w:sz w:val="24"/>
                <w:szCs w:val="24"/>
                <w:highlight w:val="none"/>
                <w:lang w:val="en-US" w:eastAsia="zh-CN"/>
              </w:rPr>
            </w:pPr>
            <w:r>
              <w:rPr>
                <w:rFonts w:hint="default" w:ascii="Times New Roman" w:hAnsi="Times New Roman" w:eastAsia="仿宋_GB2312" w:cs="Times New Roman"/>
                <w:color w:val="auto"/>
                <w:sz w:val="24"/>
                <w:highlight w:val="none"/>
              </w:rPr>
              <w:t>本工程结算价格以审计为准，如为中介审计，则结算审计相关费用按《浙价服[2009]84号》文件规定执行，由甲方支付审计基本费，由</w:t>
            </w:r>
            <w:r>
              <w:rPr>
                <w:rFonts w:hint="eastAsia" w:ascii="Times New Roman" w:hAnsi="Times New Roman" w:eastAsia="仿宋_GB2312" w:cs="Times New Roman"/>
                <w:color w:val="auto"/>
                <w:sz w:val="24"/>
                <w:highlight w:val="none"/>
                <w:lang w:eastAsia="zh-CN"/>
              </w:rPr>
              <w:t>成交人</w:t>
            </w:r>
            <w:r>
              <w:rPr>
                <w:rFonts w:hint="default" w:ascii="Times New Roman" w:hAnsi="Times New Roman" w:eastAsia="仿宋_GB2312" w:cs="Times New Roman"/>
                <w:color w:val="auto"/>
                <w:sz w:val="24"/>
                <w:highlight w:val="none"/>
              </w:rPr>
              <w:t>支付审计追加费。</w:t>
            </w:r>
          </w:p>
        </w:tc>
      </w:tr>
      <w:tr w14:paraId="070616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3" w:hRule="exact"/>
          <w:jc w:val="center"/>
        </w:trPr>
        <w:tc>
          <w:tcPr>
            <w:tcW w:w="1701" w:type="dxa"/>
            <w:tcBorders>
              <w:tl2br w:val="nil"/>
              <w:tr2bl w:val="nil"/>
            </w:tcBorders>
            <w:noWrap w:val="0"/>
            <w:vAlign w:val="center"/>
          </w:tcPr>
          <w:p w14:paraId="008D0A25">
            <w:pPr>
              <w:keepNext w:val="0"/>
              <w:keepLines w:val="0"/>
              <w:suppressLineNumbers w:val="0"/>
              <w:shd w:val="clear" w:color="auto" w:fill="auto"/>
              <w:snapToGrid w:val="0"/>
              <w:spacing w:before="0" w:beforeAutospacing="0" w:after="0" w:afterAutospacing="0" w:line="500" w:lineRule="exact"/>
              <w:ind w:left="0" w:right="0"/>
              <w:jc w:val="center"/>
              <w:rPr>
                <w:rFonts w:hint="default" w:ascii="Times New Roman" w:hAnsi="Times New Roman" w:eastAsia="仿宋_GB2312" w:cs="Times New Roman"/>
                <w:b w:val="0"/>
                <w:bCs w:val="0"/>
                <w:color w:val="auto"/>
                <w:sz w:val="24"/>
                <w:szCs w:val="24"/>
                <w:highlight w:val="none"/>
                <w:lang w:eastAsia="zh-CN"/>
              </w:rPr>
            </w:pPr>
            <w:r>
              <w:rPr>
                <w:rFonts w:hint="default" w:ascii="Times New Roman" w:hAnsi="Times New Roman" w:eastAsia="仿宋_GB2312" w:cs="Times New Roman"/>
                <w:b w:val="0"/>
                <w:bCs w:val="0"/>
                <w:color w:val="auto"/>
                <w:sz w:val="24"/>
                <w:szCs w:val="24"/>
                <w:highlight w:val="none"/>
                <w:lang w:eastAsia="zh-CN"/>
              </w:rPr>
              <w:t>其他要求</w:t>
            </w:r>
          </w:p>
        </w:tc>
        <w:tc>
          <w:tcPr>
            <w:tcW w:w="7513" w:type="dxa"/>
            <w:tcBorders>
              <w:tl2br w:val="nil"/>
              <w:tr2bl w:val="nil"/>
            </w:tcBorders>
            <w:noWrap w:val="0"/>
            <w:vAlign w:val="center"/>
          </w:tcPr>
          <w:p w14:paraId="304C0907">
            <w:pPr>
              <w:keepNext w:val="0"/>
              <w:keepLines w:val="0"/>
              <w:suppressLineNumbers w:val="0"/>
              <w:shd w:val="clear" w:color="auto" w:fill="auto"/>
              <w:snapToGrid w:val="0"/>
              <w:spacing w:before="0" w:beforeAutospacing="0" w:after="0" w:afterAutospacing="0" w:line="500" w:lineRule="exact"/>
              <w:ind w:left="0" w:right="0"/>
              <w:rPr>
                <w:rFonts w:hint="default" w:ascii="Times New Roman" w:hAnsi="Times New Roman" w:eastAsia="仿宋_GB2312" w:cs="Times New Roman"/>
                <w:b w:val="0"/>
                <w:bCs w:val="0"/>
                <w:color w:val="auto"/>
                <w:sz w:val="24"/>
                <w:szCs w:val="24"/>
                <w:highlight w:val="none"/>
                <w:lang w:val="en-US" w:eastAsia="zh-CN"/>
              </w:rPr>
            </w:pPr>
            <w:r>
              <w:rPr>
                <w:rFonts w:hint="default" w:ascii="Times New Roman" w:hAnsi="Times New Roman" w:eastAsia="仿宋_GB2312" w:cs="Times New Roman"/>
                <w:b w:val="0"/>
                <w:bCs w:val="0"/>
                <w:color w:val="auto"/>
                <w:kern w:val="2"/>
                <w:sz w:val="24"/>
                <w:szCs w:val="24"/>
                <w:highlight w:val="none"/>
                <w:lang w:val="en-US" w:eastAsia="en-US" w:bidi="ar-SA"/>
              </w:rPr>
              <w:t>成交供应商不得将工程分包或转包，如发现分包或转包，采购人有权</w:t>
            </w:r>
            <w:r>
              <w:rPr>
                <w:rFonts w:hint="default" w:ascii="Times New Roman" w:hAnsi="Times New Roman" w:eastAsia="仿宋_GB2312" w:cs="Times New Roman"/>
                <w:b w:val="0"/>
                <w:bCs w:val="0"/>
                <w:color w:val="auto"/>
                <w:kern w:val="2"/>
                <w:sz w:val="24"/>
                <w:szCs w:val="24"/>
                <w:highlight w:val="none"/>
                <w:lang w:val="en-US" w:eastAsia="zh-CN" w:bidi="ar-SA"/>
              </w:rPr>
              <w:t>解除合同并</w:t>
            </w:r>
            <w:r>
              <w:rPr>
                <w:rFonts w:hint="default" w:ascii="Times New Roman" w:hAnsi="Times New Roman" w:eastAsia="仿宋_GB2312" w:cs="Times New Roman"/>
                <w:b w:val="0"/>
                <w:bCs w:val="0"/>
                <w:color w:val="auto"/>
                <w:kern w:val="2"/>
                <w:sz w:val="24"/>
                <w:szCs w:val="24"/>
                <w:highlight w:val="none"/>
                <w:lang w:val="en-US" w:eastAsia="en-US" w:bidi="ar-SA"/>
              </w:rPr>
              <w:t>责令成交供应商退场，由此造成的经济损失，由成交供应商赔偿。</w:t>
            </w:r>
          </w:p>
        </w:tc>
      </w:tr>
    </w:tbl>
    <w:p w14:paraId="2FCFF8AB">
      <w:pPr>
        <w:widowControl w:val="0"/>
        <w:numPr>
          <w:ilvl w:val="0"/>
          <w:numId w:val="0"/>
        </w:numPr>
        <w:shd w:val="clear" w:color="auto" w:fill="auto"/>
        <w:spacing w:line="500" w:lineRule="exact"/>
        <w:ind w:firstLine="243" w:firstLineChars="100"/>
        <w:jc w:val="both"/>
        <w:rPr>
          <w:rFonts w:hint="default" w:ascii="Times New Roman" w:hAnsi="Times New Roman" w:eastAsia="仿宋_GB2312" w:cs="Times New Roman"/>
          <w:b/>
          <w:bCs/>
          <w:color w:val="auto"/>
          <w:spacing w:val="1"/>
          <w:sz w:val="24"/>
          <w:szCs w:val="24"/>
          <w:highlight w:val="none"/>
          <w:lang w:val="en-US" w:eastAsia="en-US" w:bidi="ar-SA"/>
        </w:rPr>
      </w:pPr>
      <w:r>
        <w:rPr>
          <w:rFonts w:hint="eastAsia" w:ascii="Times New Roman" w:hAnsi="Times New Roman" w:eastAsia="仿宋_GB2312" w:cs="Times New Roman"/>
          <w:b/>
          <w:bCs/>
          <w:color w:val="auto"/>
          <w:spacing w:val="1"/>
          <w:sz w:val="24"/>
          <w:szCs w:val="24"/>
          <w:highlight w:val="none"/>
          <w:lang w:val="en-US" w:eastAsia="zh-CN" w:bidi="ar-SA"/>
        </w:rPr>
        <w:t>七、</w:t>
      </w:r>
      <w:r>
        <w:rPr>
          <w:rFonts w:hint="default" w:ascii="Times New Roman" w:hAnsi="Times New Roman" w:eastAsia="仿宋_GB2312" w:cs="Times New Roman"/>
          <w:b/>
          <w:bCs/>
          <w:color w:val="auto"/>
          <w:spacing w:val="1"/>
          <w:sz w:val="24"/>
          <w:szCs w:val="24"/>
          <w:highlight w:val="none"/>
          <w:lang w:val="en-US" w:eastAsia="en-US" w:bidi="ar-SA"/>
        </w:rPr>
        <w:t>工程量清单编制依据、</w:t>
      </w:r>
      <w:r>
        <w:rPr>
          <w:rFonts w:hint="default" w:ascii="Times New Roman" w:hAnsi="Times New Roman" w:eastAsia="仿宋_GB2312" w:cs="Times New Roman"/>
          <w:b/>
          <w:bCs/>
          <w:color w:val="auto"/>
          <w:spacing w:val="1"/>
          <w:sz w:val="24"/>
          <w:szCs w:val="24"/>
          <w:highlight w:val="none"/>
          <w:lang w:val="en-US" w:eastAsia="zh-CN" w:bidi="ar-SA"/>
        </w:rPr>
        <w:t>投标</w:t>
      </w:r>
      <w:r>
        <w:rPr>
          <w:rFonts w:hint="default" w:ascii="Times New Roman" w:hAnsi="Times New Roman" w:eastAsia="仿宋_GB2312" w:cs="Times New Roman"/>
          <w:b/>
          <w:bCs/>
          <w:color w:val="auto"/>
          <w:spacing w:val="1"/>
          <w:sz w:val="24"/>
          <w:szCs w:val="24"/>
          <w:highlight w:val="none"/>
          <w:lang w:val="en-US" w:eastAsia="en-US" w:bidi="ar-SA"/>
        </w:rPr>
        <w:t>报价编制要求：</w:t>
      </w:r>
    </w:p>
    <w:p w14:paraId="5992704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zh-CN" w:bidi="ar-SA"/>
        </w:rPr>
        <w:t>1、</w:t>
      </w:r>
      <w:r>
        <w:rPr>
          <w:rFonts w:hint="default" w:ascii="Times New Roman" w:hAnsi="Times New Roman" w:eastAsia="仿宋_GB2312" w:cs="Times New Roman"/>
          <w:b w:val="0"/>
          <w:bCs w:val="0"/>
          <w:color w:val="auto"/>
          <w:kern w:val="2"/>
          <w:sz w:val="24"/>
          <w:szCs w:val="24"/>
          <w:highlight w:val="none"/>
          <w:lang w:val="en-US" w:eastAsia="en-US" w:bidi="ar-SA"/>
        </w:rPr>
        <w:t>各</w:t>
      </w:r>
      <w:r>
        <w:rPr>
          <w:rFonts w:hint="default" w:ascii="Times New Roman" w:hAnsi="Times New Roman" w:eastAsia="仿宋_GB2312" w:cs="Times New Roman"/>
          <w:b w:val="0"/>
          <w:bCs w:val="0"/>
          <w:color w:val="auto"/>
          <w:kern w:val="2"/>
          <w:sz w:val="24"/>
          <w:szCs w:val="24"/>
          <w:highlight w:val="none"/>
          <w:lang w:val="en-US" w:eastAsia="zh-CN" w:bidi="ar-SA"/>
        </w:rPr>
        <w:t>供应商</w:t>
      </w:r>
      <w:r>
        <w:rPr>
          <w:rFonts w:hint="default" w:ascii="Times New Roman" w:hAnsi="Times New Roman" w:eastAsia="仿宋_GB2312" w:cs="Times New Roman"/>
          <w:b w:val="0"/>
          <w:bCs w:val="0"/>
          <w:color w:val="auto"/>
          <w:kern w:val="2"/>
          <w:sz w:val="24"/>
          <w:szCs w:val="24"/>
          <w:highlight w:val="none"/>
          <w:lang w:val="en-US" w:eastAsia="en-US" w:bidi="ar-SA"/>
        </w:rPr>
        <w:t>需认真摸底人工、材料及机械的市场价并结合我市造价部门发布的信息价进行自主报价，有效</w:t>
      </w:r>
      <w:r>
        <w:rPr>
          <w:rFonts w:hint="eastAsia" w:ascii="Times New Roman" w:hAnsi="Times New Roman" w:eastAsia="仿宋_GB2312" w:cs="Times New Roman"/>
          <w:b w:val="0"/>
          <w:bCs w:val="0"/>
          <w:color w:val="auto"/>
          <w:kern w:val="2"/>
          <w:sz w:val="24"/>
          <w:szCs w:val="24"/>
          <w:highlight w:val="none"/>
          <w:lang w:val="en-US" w:eastAsia="zh-CN" w:bidi="ar-SA"/>
        </w:rPr>
        <w:t>磋商</w:t>
      </w:r>
      <w:r>
        <w:rPr>
          <w:rFonts w:hint="default" w:ascii="Times New Roman" w:hAnsi="Times New Roman" w:eastAsia="仿宋_GB2312" w:cs="Times New Roman"/>
          <w:b w:val="0"/>
          <w:bCs w:val="0"/>
          <w:color w:val="auto"/>
          <w:kern w:val="2"/>
          <w:sz w:val="24"/>
          <w:szCs w:val="24"/>
          <w:highlight w:val="none"/>
          <w:lang w:val="en-US" w:eastAsia="en-US" w:bidi="ar-SA"/>
        </w:rPr>
        <w:t>报价中，综合单价的材料费、人工费、机械费等各项费用，大幅度超出市场价范围，且在</w:t>
      </w:r>
      <w:r>
        <w:rPr>
          <w:rFonts w:hint="eastAsia" w:ascii="Times New Roman" w:hAnsi="Times New Roman" w:eastAsia="仿宋_GB2312" w:cs="Times New Roman"/>
          <w:b w:val="0"/>
          <w:bCs w:val="0"/>
          <w:color w:val="auto"/>
          <w:kern w:val="2"/>
          <w:sz w:val="24"/>
          <w:szCs w:val="24"/>
          <w:highlight w:val="none"/>
          <w:lang w:val="en-US" w:eastAsia="zh-CN" w:bidi="ar-SA"/>
        </w:rPr>
        <w:t>响应</w:t>
      </w:r>
      <w:r>
        <w:rPr>
          <w:rFonts w:hint="default" w:ascii="Times New Roman" w:hAnsi="Times New Roman" w:eastAsia="仿宋_GB2312" w:cs="Times New Roman"/>
          <w:b w:val="0"/>
          <w:bCs w:val="0"/>
          <w:color w:val="auto"/>
          <w:kern w:val="2"/>
          <w:sz w:val="24"/>
          <w:szCs w:val="24"/>
          <w:highlight w:val="none"/>
          <w:lang w:val="en-US" w:eastAsia="en-US" w:bidi="ar-SA"/>
        </w:rPr>
        <w:t>文件中没有充分、必要合理说明，或者没有提供相关证明材料的，由</w:t>
      </w:r>
      <w:r>
        <w:rPr>
          <w:rFonts w:hint="eastAsia" w:ascii="Times New Roman" w:hAnsi="Times New Roman" w:eastAsia="仿宋_GB2312" w:cs="Times New Roman"/>
          <w:b w:val="0"/>
          <w:bCs w:val="0"/>
          <w:color w:val="auto"/>
          <w:kern w:val="2"/>
          <w:sz w:val="24"/>
          <w:szCs w:val="24"/>
          <w:highlight w:val="none"/>
          <w:lang w:val="en-US" w:eastAsia="zh-CN" w:bidi="ar-SA"/>
        </w:rPr>
        <w:t>磋商小组</w:t>
      </w:r>
      <w:r>
        <w:rPr>
          <w:rFonts w:hint="default" w:ascii="Times New Roman" w:hAnsi="Times New Roman" w:eastAsia="仿宋_GB2312" w:cs="Times New Roman"/>
          <w:b w:val="0"/>
          <w:bCs w:val="0"/>
          <w:color w:val="auto"/>
          <w:kern w:val="2"/>
          <w:sz w:val="24"/>
          <w:szCs w:val="24"/>
          <w:highlight w:val="none"/>
          <w:lang w:val="en-US" w:eastAsia="en-US" w:bidi="ar-SA"/>
        </w:rPr>
        <w:t>认定该</w:t>
      </w:r>
      <w:r>
        <w:rPr>
          <w:rFonts w:hint="default" w:ascii="Times New Roman" w:hAnsi="Times New Roman" w:eastAsia="仿宋_GB2312" w:cs="Times New Roman"/>
          <w:b w:val="0"/>
          <w:bCs w:val="0"/>
          <w:color w:val="auto"/>
          <w:kern w:val="2"/>
          <w:sz w:val="24"/>
          <w:szCs w:val="24"/>
          <w:highlight w:val="none"/>
          <w:lang w:val="en-US" w:eastAsia="zh-CN" w:bidi="ar-SA"/>
        </w:rPr>
        <w:t>供应商</w:t>
      </w:r>
      <w:r>
        <w:rPr>
          <w:rFonts w:hint="default" w:ascii="Times New Roman" w:hAnsi="Times New Roman" w:eastAsia="仿宋_GB2312" w:cs="Times New Roman"/>
          <w:b w:val="0"/>
          <w:bCs w:val="0"/>
          <w:color w:val="auto"/>
          <w:kern w:val="2"/>
          <w:sz w:val="24"/>
          <w:szCs w:val="24"/>
          <w:highlight w:val="none"/>
          <w:lang w:val="en-US" w:eastAsia="en-US" w:bidi="ar-SA"/>
        </w:rPr>
        <w:t>为不合理的不平衡报价，扰乱投标市场，其</w:t>
      </w:r>
      <w:r>
        <w:rPr>
          <w:rFonts w:hint="eastAsia" w:ascii="Times New Roman" w:hAnsi="Times New Roman" w:eastAsia="仿宋_GB2312" w:cs="Times New Roman"/>
          <w:b w:val="0"/>
          <w:bCs w:val="0"/>
          <w:color w:val="auto"/>
          <w:kern w:val="2"/>
          <w:sz w:val="24"/>
          <w:szCs w:val="24"/>
          <w:highlight w:val="none"/>
          <w:lang w:val="en-US" w:eastAsia="zh-CN" w:bidi="ar-SA"/>
        </w:rPr>
        <w:t>磋商</w:t>
      </w:r>
      <w:r>
        <w:rPr>
          <w:rFonts w:hint="default" w:ascii="Times New Roman" w:hAnsi="Times New Roman" w:eastAsia="仿宋_GB2312" w:cs="Times New Roman"/>
          <w:b w:val="0"/>
          <w:bCs w:val="0"/>
          <w:color w:val="auto"/>
          <w:kern w:val="2"/>
          <w:sz w:val="24"/>
          <w:szCs w:val="24"/>
          <w:highlight w:val="none"/>
          <w:lang w:val="en-US" w:eastAsia="en-US" w:bidi="ar-SA"/>
        </w:rPr>
        <w:t>应作无效标处理，并上报相关部门处理。</w:t>
      </w:r>
    </w:p>
    <w:p w14:paraId="7CCEE5E2">
      <w:pPr>
        <w:keepNext w:val="0"/>
        <w:keepLines w:val="0"/>
        <w:pageBreakBefore w:val="0"/>
        <w:widowControl w:val="0"/>
        <w:numPr>
          <w:ilvl w:val="0"/>
          <w:numId w:val="0"/>
        </w:numPr>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spacing w:val="1"/>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zh-CN" w:bidi="ar-SA"/>
        </w:rPr>
        <w:t>2、</w:t>
      </w:r>
      <w:r>
        <w:rPr>
          <w:rFonts w:hint="default" w:ascii="Times New Roman" w:hAnsi="Times New Roman" w:eastAsia="仿宋_GB2312" w:cs="Times New Roman"/>
          <w:b w:val="0"/>
          <w:bCs w:val="0"/>
          <w:color w:val="auto"/>
          <w:kern w:val="2"/>
          <w:sz w:val="24"/>
          <w:szCs w:val="24"/>
          <w:highlight w:val="none"/>
          <w:lang w:val="en-US" w:eastAsia="en-US" w:bidi="ar-SA"/>
        </w:rPr>
        <w:t>各</w:t>
      </w:r>
      <w:r>
        <w:rPr>
          <w:rFonts w:hint="default" w:ascii="Times New Roman" w:hAnsi="Times New Roman" w:eastAsia="仿宋_GB2312" w:cs="Times New Roman"/>
          <w:b w:val="0"/>
          <w:bCs w:val="0"/>
          <w:color w:val="auto"/>
          <w:kern w:val="2"/>
          <w:sz w:val="24"/>
          <w:szCs w:val="24"/>
          <w:highlight w:val="none"/>
          <w:lang w:val="en-US" w:eastAsia="zh-CN" w:bidi="ar-SA"/>
        </w:rPr>
        <w:t>供应商</w:t>
      </w:r>
      <w:r>
        <w:rPr>
          <w:rFonts w:hint="default" w:ascii="Times New Roman" w:hAnsi="Times New Roman" w:eastAsia="仿宋_GB2312" w:cs="Times New Roman"/>
          <w:b w:val="0"/>
          <w:bCs w:val="0"/>
          <w:color w:val="auto"/>
          <w:kern w:val="2"/>
          <w:sz w:val="24"/>
          <w:szCs w:val="24"/>
          <w:highlight w:val="none"/>
          <w:lang w:val="en-US" w:eastAsia="en-US" w:bidi="ar-SA"/>
        </w:rPr>
        <w:t>应充分考虑安全防护、卫生环保、文明施工、防汛、防冰雪、台风等各类恶劣气候因素，政策性、环境干扰或不可抗力事件等因素造成的人工、材料、机械设备等的停工、窝工、二次进场或多次进场</w:t>
      </w:r>
      <w:r>
        <w:rPr>
          <w:rFonts w:hint="eastAsia" w:ascii="Times New Roman" w:hAnsi="Times New Roman" w:eastAsia="仿宋_GB2312" w:cs="Times New Roman"/>
          <w:b w:val="0"/>
          <w:bCs w:val="0"/>
          <w:color w:val="auto"/>
          <w:kern w:val="2"/>
          <w:sz w:val="24"/>
          <w:szCs w:val="24"/>
          <w:highlight w:val="none"/>
          <w:lang w:val="en-US" w:eastAsia="zh-CN" w:bidi="ar-SA"/>
        </w:rPr>
        <w:t>、二次搬运</w:t>
      </w:r>
      <w:r>
        <w:rPr>
          <w:rFonts w:hint="default" w:ascii="Times New Roman" w:hAnsi="Times New Roman" w:eastAsia="仿宋_GB2312" w:cs="Times New Roman"/>
          <w:b w:val="0"/>
          <w:bCs w:val="0"/>
          <w:color w:val="auto"/>
          <w:kern w:val="2"/>
          <w:sz w:val="24"/>
          <w:szCs w:val="24"/>
          <w:highlight w:val="none"/>
          <w:lang w:val="en-US" w:eastAsia="en-US" w:bidi="ar-SA"/>
        </w:rPr>
        <w:t>等费用，该费用列入相应措施费，由施工方自行考虑解决。</w:t>
      </w:r>
    </w:p>
    <w:p w14:paraId="726183FF">
      <w:pPr>
        <w:keepNext w:val="0"/>
        <w:keepLines w:val="0"/>
        <w:pageBreakBefore w:val="0"/>
        <w:widowControl w:val="0"/>
        <w:numPr>
          <w:ilvl w:val="0"/>
          <w:numId w:val="0"/>
        </w:numPr>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zh-CN" w:bidi="ar-SA"/>
        </w:rPr>
        <w:t>3、</w:t>
      </w:r>
      <w:r>
        <w:rPr>
          <w:rFonts w:hint="default" w:ascii="Times New Roman" w:hAnsi="Times New Roman" w:eastAsia="仿宋_GB2312" w:cs="Times New Roman"/>
          <w:b w:val="0"/>
          <w:bCs w:val="0"/>
          <w:color w:val="auto"/>
          <w:kern w:val="2"/>
          <w:sz w:val="24"/>
          <w:szCs w:val="24"/>
          <w:highlight w:val="none"/>
          <w:lang w:val="en-US" w:eastAsia="en-US" w:bidi="ar-SA"/>
        </w:rPr>
        <w:t>本项目</w:t>
      </w:r>
      <w:r>
        <w:rPr>
          <w:rFonts w:hint="eastAsia" w:ascii="Times New Roman" w:hAnsi="Times New Roman" w:eastAsia="仿宋_GB2312" w:cs="Times New Roman"/>
          <w:b w:val="0"/>
          <w:bCs w:val="0"/>
          <w:color w:val="auto"/>
          <w:kern w:val="2"/>
          <w:sz w:val="24"/>
          <w:szCs w:val="24"/>
          <w:highlight w:val="none"/>
          <w:lang w:val="en-US" w:eastAsia="zh-CN" w:bidi="ar-SA"/>
        </w:rPr>
        <w:t>磋商报价</w:t>
      </w:r>
      <w:r>
        <w:rPr>
          <w:rFonts w:hint="default" w:ascii="Times New Roman" w:hAnsi="Times New Roman" w:eastAsia="仿宋_GB2312" w:cs="Times New Roman"/>
          <w:b w:val="0"/>
          <w:bCs w:val="0"/>
          <w:color w:val="auto"/>
          <w:kern w:val="2"/>
          <w:sz w:val="24"/>
          <w:szCs w:val="24"/>
          <w:highlight w:val="none"/>
          <w:lang w:val="en-US" w:eastAsia="en-US" w:bidi="ar-SA"/>
        </w:rPr>
        <w:t>包括水电施工费用、施工设备、劳务、管理、材料（含运输费、装卸费、运输保险费和采保费）、安装、维护、保险、措施费用（含安全文明施工措施费）、利润、规费、税金、政策性文件规定及合同包含的所有风险、责任等各项交付采购人使用的一切所有费用。</w:t>
      </w:r>
    </w:p>
    <w:p w14:paraId="48DF380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zh-CN" w:bidi="ar-SA"/>
        </w:rPr>
        <w:t>4、</w:t>
      </w:r>
      <w:r>
        <w:rPr>
          <w:rFonts w:hint="default" w:ascii="Times New Roman" w:hAnsi="Times New Roman" w:eastAsia="仿宋_GB2312" w:cs="Times New Roman"/>
          <w:b w:val="0"/>
          <w:bCs w:val="0"/>
          <w:color w:val="auto"/>
          <w:kern w:val="2"/>
          <w:sz w:val="24"/>
          <w:szCs w:val="24"/>
          <w:highlight w:val="none"/>
          <w:lang w:val="en-US" w:eastAsia="en-US" w:bidi="ar-SA"/>
        </w:rPr>
        <w:t>施工工程量清单依据本工程</w:t>
      </w:r>
      <w:r>
        <w:rPr>
          <w:rFonts w:hint="eastAsia" w:ascii="Times New Roman" w:hAnsi="Times New Roman" w:eastAsia="仿宋_GB2312" w:cs="Times New Roman"/>
          <w:b w:val="0"/>
          <w:bCs w:val="0"/>
          <w:color w:val="auto"/>
          <w:kern w:val="2"/>
          <w:sz w:val="24"/>
          <w:szCs w:val="24"/>
          <w:highlight w:val="none"/>
          <w:lang w:val="en-US" w:eastAsia="zh-CN" w:bidi="ar-SA"/>
        </w:rPr>
        <w:t>采购</w:t>
      </w:r>
      <w:r>
        <w:rPr>
          <w:rFonts w:hint="default" w:ascii="Times New Roman" w:hAnsi="Times New Roman" w:eastAsia="仿宋_GB2312" w:cs="Times New Roman"/>
          <w:b w:val="0"/>
          <w:bCs w:val="0"/>
          <w:color w:val="auto"/>
          <w:kern w:val="2"/>
          <w:sz w:val="24"/>
          <w:szCs w:val="24"/>
          <w:highlight w:val="none"/>
          <w:lang w:val="en-US" w:eastAsia="en-US" w:bidi="ar-SA"/>
        </w:rPr>
        <w:t>须知和合同文件的有关条款进行编制。本项目的《工程量清单编制依据》为本项目</w:t>
      </w:r>
      <w:r>
        <w:rPr>
          <w:rFonts w:hint="eastAsia" w:ascii="Times New Roman" w:hAnsi="Times New Roman" w:eastAsia="仿宋_GB2312" w:cs="Times New Roman"/>
          <w:b w:val="0"/>
          <w:bCs w:val="0"/>
          <w:color w:val="auto"/>
          <w:kern w:val="2"/>
          <w:sz w:val="24"/>
          <w:szCs w:val="24"/>
          <w:highlight w:val="none"/>
          <w:lang w:val="en-US" w:eastAsia="zh-CN" w:bidi="ar-SA"/>
        </w:rPr>
        <w:t>磋商</w:t>
      </w:r>
      <w:r>
        <w:rPr>
          <w:rFonts w:hint="default" w:ascii="Times New Roman" w:hAnsi="Times New Roman" w:eastAsia="仿宋_GB2312" w:cs="Times New Roman"/>
          <w:b w:val="0"/>
          <w:bCs w:val="0"/>
          <w:color w:val="auto"/>
          <w:kern w:val="2"/>
          <w:sz w:val="24"/>
          <w:szCs w:val="24"/>
          <w:highlight w:val="none"/>
          <w:lang w:val="en-US" w:eastAsia="en-US" w:bidi="ar-SA"/>
        </w:rPr>
        <w:t>报价的编制依据，也是本项目工程审计的依据。供应商如有违反，对于可能造成的不利影响，供应商自负责任。</w:t>
      </w:r>
    </w:p>
    <w:p w14:paraId="1C1BF7C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zh-CN" w:bidi="ar-SA"/>
        </w:rPr>
        <w:t>5、</w:t>
      </w:r>
      <w:r>
        <w:rPr>
          <w:rFonts w:hint="eastAsia" w:ascii="Times New Roman" w:hAnsi="Times New Roman" w:eastAsia="仿宋_GB2312" w:cs="Times New Roman"/>
          <w:b w:val="0"/>
          <w:bCs w:val="0"/>
          <w:color w:val="auto"/>
          <w:kern w:val="2"/>
          <w:sz w:val="24"/>
          <w:szCs w:val="24"/>
          <w:highlight w:val="none"/>
          <w:lang w:val="en-US" w:eastAsia="zh-CN" w:bidi="ar-SA"/>
        </w:rPr>
        <w:t>本项目按照</w:t>
      </w:r>
      <w:r>
        <w:rPr>
          <w:rFonts w:hint="default" w:ascii="Times New Roman" w:hAnsi="Times New Roman" w:eastAsia="仿宋_GB2312" w:cs="Times New Roman"/>
          <w:b w:val="0"/>
          <w:bCs w:val="0"/>
          <w:color w:val="auto"/>
          <w:kern w:val="2"/>
          <w:sz w:val="24"/>
          <w:szCs w:val="24"/>
          <w:highlight w:val="none"/>
          <w:lang w:val="en-US" w:eastAsia="en-US" w:bidi="ar-SA"/>
        </w:rPr>
        <w:t>浙江省建设工程计价规则（2018版）以及有关政策性文件规定、结合本采购项目施工现场实际情况、常规施工方案和施工组织设计编制。主要材料价格按《湖州市建设工程造价信息》</w:t>
      </w:r>
      <w:r>
        <w:rPr>
          <w:rFonts w:hint="default" w:ascii="Times New Roman" w:hAnsi="Times New Roman" w:eastAsia="仿宋_GB2312" w:cs="Times New Roman"/>
          <w:b w:val="0"/>
          <w:bCs w:val="0"/>
          <w:color w:val="auto"/>
          <w:kern w:val="2"/>
          <w:sz w:val="24"/>
          <w:szCs w:val="24"/>
          <w:highlight w:val="none"/>
          <w:lang w:val="en-US" w:eastAsia="zh-CN" w:bidi="ar-SA"/>
        </w:rPr>
        <w:t>202</w:t>
      </w:r>
      <w:r>
        <w:rPr>
          <w:rFonts w:hint="eastAsia" w:ascii="Times New Roman" w:hAnsi="Times New Roman" w:eastAsia="仿宋_GB2312" w:cs="Times New Roman"/>
          <w:b w:val="0"/>
          <w:bCs w:val="0"/>
          <w:color w:val="auto"/>
          <w:kern w:val="2"/>
          <w:sz w:val="24"/>
          <w:szCs w:val="24"/>
          <w:highlight w:val="none"/>
          <w:lang w:val="en-US" w:eastAsia="zh-CN" w:bidi="ar-SA"/>
        </w:rPr>
        <w:t>5</w:t>
      </w:r>
      <w:r>
        <w:rPr>
          <w:rFonts w:hint="default" w:ascii="Times New Roman" w:hAnsi="Times New Roman" w:eastAsia="仿宋_GB2312" w:cs="Times New Roman"/>
          <w:b w:val="0"/>
          <w:bCs w:val="0"/>
          <w:color w:val="auto"/>
          <w:kern w:val="2"/>
          <w:sz w:val="24"/>
          <w:szCs w:val="24"/>
          <w:highlight w:val="none"/>
          <w:lang w:val="en-US" w:eastAsia="en-US" w:bidi="ar-SA"/>
        </w:rPr>
        <w:t>年第</w:t>
      </w:r>
      <w:r>
        <w:rPr>
          <w:rFonts w:hint="eastAsia" w:ascii="Times New Roman" w:hAnsi="Times New Roman" w:eastAsia="仿宋_GB2312" w:cs="Times New Roman"/>
          <w:b w:val="0"/>
          <w:bCs w:val="0"/>
          <w:color w:val="auto"/>
          <w:kern w:val="2"/>
          <w:sz w:val="24"/>
          <w:szCs w:val="24"/>
          <w:highlight w:val="none"/>
          <w:lang w:val="en-US" w:eastAsia="zh-CN" w:bidi="ar-SA"/>
        </w:rPr>
        <w:t>5</w:t>
      </w:r>
      <w:r>
        <w:rPr>
          <w:rFonts w:hint="default" w:ascii="Times New Roman" w:hAnsi="Times New Roman" w:eastAsia="仿宋_GB2312" w:cs="Times New Roman"/>
          <w:b w:val="0"/>
          <w:bCs w:val="0"/>
          <w:color w:val="auto"/>
          <w:kern w:val="2"/>
          <w:sz w:val="24"/>
          <w:szCs w:val="24"/>
          <w:highlight w:val="none"/>
          <w:lang w:val="en-US" w:eastAsia="en-US" w:bidi="ar-SA"/>
        </w:rPr>
        <w:t xml:space="preserve">期计取，人工费按照 </w:t>
      </w:r>
      <w:r>
        <w:rPr>
          <w:rFonts w:hint="default" w:ascii="Times New Roman" w:hAnsi="Times New Roman" w:eastAsia="仿宋_GB2312" w:cs="Times New Roman"/>
          <w:b w:val="0"/>
          <w:bCs w:val="0"/>
          <w:color w:val="auto"/>
          <w:kern w:val="2"/>
          <w:sz w:val="24"/>
          <w:szCs w:val="24"/>
          <w:highlight w:val="none"/>
          <w:lang w:val="en-US" w:eastAsia="zh-CN" w:bidi="ar-SA"/>
        </w:rPr>
        <w:t>202</w:t>
      </w:r>
      <w:r>
        <w:rPr>
          <w:rFonts w:hint="eastAsia" w:ascii="Times New Roman" w:hAnsi="Times New Roman" w:eastAsia="仿宋_GB2312" w:cs="Times New Roman"/>
          <w:b w:val="0"/>
          <w:bCs w:val="0"/>
          <w:color w:val="auto"/>
          <w:kern w:val="2"/>
          <w:sz w:val="24"/>
          <w:szCs w:val="24"/>
          <w:highlight w:val="none"/>
          <w:lang w:val="en-US" w:eastAsia="zh-CN" w:bidi="ar-SA"/>
        </w:rPr>
        <w:t>5</w:t>
      </w:r>
      <w:r>
        <w:rPr>
          <w:rFonts w:hint="default" w:ascii="Times New Roman" w:hAnsi="Times New Roman" w:eastAsia="仿宋_GB2312" w:cs="Times New Roman"/>
          <w:b w:val="0"/>
          <w:bCs w:val="0"/>
          <w:color w:val="auto"/>
          <w:kern w:val="2"/>
          <w:sz w:val="24"/>
          <w:szCs w:val="24"/>
          <w:highlight w:val="none"/>
          <w:lang w:val="en-US" w:eastAsia="en-US" w:bidi="ar-SA"/>
        </w:rPr>
        <w:t>年第</w:t>
      </w:r>
      <w:r>
        <w:rPr>
          <w:rFonts w:hint="eastAsia" w:ascii="Times New Roman" w:hAnsi="Times New Roman" w:eastAsia="仿宋_GB2312" w:cs="Times New Roman"/>
          <w:b w:val="0"/>
          <w:bCs w:val="0"/>
          <w:color w:val="auto"/>
          <w:kern w:val="2"/>
          <w:sz w:val="24"/>
          <w:szCs w:val="24"/>
          <w:highlight w:val="none"/>
          <w:lang w:val="en-US" w:eastAsia="zh-CN" w:bidi="ar-SA"/>
        </w:rPr>
        <w:t>5</w:t>
      </w:r>
      <w:r>
        <w:rPr>
          <w:rFonts w:hint="default" w:ascii="Times New Roman" w:hAnsi="Times New Roman" w:eastAsia="仿宋_GB2312" w:cs="Times New Roman"/>
          <w:b w:val="0"/>
          <w:bCs w:val="0"/>
          <w:color w:val="auto"/>
          <w:kern w:val="2"/>
          <w:sz w:val="24"/>
          <w:szCs w:val="24"/>
          <w:highlight w:val="none"/>
          <w:lang w:val="en-US" w:eastAsia="en-US" w:bidi="ar-SA"/>
        </w:rPr>
        <w:t>期计取；</w:t>
      </w:r>
    </w:p>
    <w:p w14:paraId="7DE3BDD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zh-CN" w:bidi="ar-SA"/>
        </w:rPr>
        <w:t>6、</w:t>
      </w:r>
      <w:r>
        <w:rPr>
          <w:rFonts w:hint="default" w:ascii="Times New Roman" w:hAnsi="Times New Roman" w:eastAsia="仿宋_GB2312" w:cs="Times New Roman"/>
          <w:b w:val="0"/>
          <w:bCs w:val="0"/>
          <w:color w:val="auto"/>
          <w:kern w:val="2"/>
          <w:sz w:val="24"/>
          <w:szCs w:val="24"/>
          <w:highlight w:val="none"/>
          <w:lang w:val="en-US" w:eastAsia="en-US" w:bidi="ar-SA"/>
        </w:rPr>
        <w:t>本工程实行工程总造价报价。</w:t>
      </w:r>
    </w:p>
    <w:p w14:paraId="0AC70CE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eastAsia" w:ascii="Times New Roman" w:hAnsi="Times New Roman" w:eastAsia="仿宋_GB2312" w:cs="Times New Roman"/>
          <w:b w:val="0"/>
          <w:bCs w:val="0"/>
          <w:color w:val="auto"/>
          <w:kern w:val="2"/>
          <w:sz w:val="24"/>
          <w:szCs w:val="24"/>
          <w:highlight w:val="none"/>
          <w:lang w:val="en-US" w:eastAsia="zh-CN" w:bidi="ar-SA"/>
        </w:rPr>
        <w:t>7</w:t>
      </w:r>
      <w:r>
        <w:rPr>
          <w:rFonts w:hint="default" w:ascii="Times New Roman" w:hAnsi="Times New Roman" w:eastAsia="仿宋_GB2312" w:cs="Times New Roman"/>
          <w:b w:val="0"/>
          <w:bCs w:val="0"/>
          <w:color w:val="auto"/>
          <w:kern w:val="2"/>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en-US" w:bidi="ar-SA"/>
        </w:rPr>
        <w:t>工程量清单报价表中的每一单项均应填写单价和合价，对没有填写单价和合价的项目费用，视为已包括在工程量清单的其他单价或合价之中。</w:t>
      </w:r>
    </w:p>
    <w:p w14:paraId="2076B43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eastAsia" w:ascii="Times New Roman" w:hAnsi="Times New Roman" w:eastAsia="仿宋_GB2312" w:cs="Times New Roman"/>
          <w:b w:val="0"/>
          <w:bCs w:val="0"/>
          <w:color w:val="auto"/>
          <w:kern w:val="2"/>
          <w:sz w:val="24"/>
          <w:szCs w:val="24"/>
          <w:highlight w:val="none"/>
          <w:lang w:val="en-US" w:eastAsia="zh-CN" w:bidi="ar-SA"/>
        </w:rPr>
        <w:t>8</w:t>
      </w:r>
      <w:r>
        <w:rPr>
          <w:rFonts w:hint="default" w:ascii="Times New Roman" w:hAnsi="Times New Roman" w:eastAsia="仿宋_GB2312" w:cs="Times New Roman"/>
          <w:b w:val="0"/>
          <w:bCs w:val="0"/>
          <w:color w:val="auto"/>
          <w:kern w:val="2"/>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en-US" w:bidi="ar-SA"/>
        </w:rPr>
        <w:t>本报价的币种为人民币。</w:t>
      </w:r>
    </w:p>
    <w:p w14:paraId="449210D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eastAsia" w:ascii="Times New Roman" w:hAnsi="Times New Roman" w:eastAsia="仿宋_GB2312" w:cs="Times New Roman"/>
          <w:b w:val="0"/>
          <w:bCs w:val="0"/>
          <w:color w:val="auto"/>
          <w:kern w:val="2"/>
          <w:sz w:val="24"/>
          <w:szCs w:val="24"/>
          <w:highlight w:val="none"/>
          <w:lang w:val="en-US" w:eastAsia="zh-CN" w:bidi="ar-SA"/>
        </w:rPr>
      </w:pPr>
      <w:r>
        <w:rPr>
          <w:rFonts w:hint="eastAsia" w:ascii="Times New Roman" w:hAnsi="Times New Roman" w:eastAsia="仿宋_GB2312" w:cs="Times New Roman"/>
          <w:b w:val="0"/>
          <w:bCs w:val="0"/>
          <w:color w:val="auto"/>
          <w:kern w:val="2"/>
          <w:sz w:val="24"/>
          <w:szCs w:val="24"/>
          <w:highlight w:val="none"/>
          <w:lang w:val="en-US" w:eastAsia="zh-CN" w:bidi="ar-SA"/>
        </w:rPr>
        <w:t>9</w:t>
      </w:r>
      <w:r>
        <w:rPr>
          <w:rFonts w:hint="default" w:ascii="Times New Roman" w:hAnsi="Times New Roman" w:eastAsia="仿宋_GB2312" w:cs="Times New Roman"/>
          <w:b w:val="0"/>
          <w:bCs w:val="0"/>
          <w:color w:val="auto"/>
          <w:kern w:val="2"/>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en-US" w:bidi="ar-SA"/>
        </w:rPr>
        <w:t>本项目</w:t>
      </w:r>
      <w:r>
        <w:rPr>
          <w:rFonts w:hint="default" w:ascii="Times New Roman" w:hAnsi="Times New Roman" w:eastAsia="仿宋_GB2312" w:cs="Times New Roman"/>
          <w:b w:val="0"/>
          <w:bCs w:val="0"/>
          <w:color w:val="auto"/>
          <w:kern w:val="2"/>
          <w:sz w:val="24"/>
          <w:szCs w:val="24"/>
          <w:highlight w:val="none"/>
          <w:lang w:val="en-US" w:eastAsia="zh-CN" w:bidi="ar-SA"/>
        </w:rPr>
        <w:t>最高限价</w:t>
      </w:r>
      <w:r>
        <w:rPr>
          <w:rFonts w:hint="default" w:ascii="Times New Roman" w:hAnsi="Times New Roman" w:eastAsia="仿宋_GB2312" w:cs="Times New Roman"/>
          <w:b w:val="0"/>
          <w:bCs w:val="0"/>
          <w:color w:val="auto"/>
          <w:kern w:val="2"/>
          <w:sz w:val="24"/>
          <w:szCs w:val="24"/>
          <w:highlight w:val="none"/>
          <w:lang w:val="en-US" w:eastAsia="en-US" w:bidi="ar-SA"/>
        </w:rPr>
        <w:t>为</w:t>
      </w:r>
      <w:r>
        <w:rPr>
          <w:rFonts w:hint="eastAsia" w:ascii="Times New Roman" w:hAnsi="Times New Roman" w:eastAsia="仿宋_GB2312" w:cs="Times New Roman"/>
          <w:b w:val="0"/>
          <w:bCs w:val="0"/>
          <w:color w:val="auto"/>
          <w:kern w:val="2"/>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en-US" w:bidi="ar-SA"/>
        </w:rPr>
        <w:t>人民币</w:t>
      </w:r>
      <w:r>
        <w:rPr>
          <w:rFonts w:hint="default" w:ascii="Times New Roman" w:hAnsi="Times New Roman" w:eastAsia="仿宋_GB2312" w:cs="Times New Roman"/>
          <w:b w:val="0"/>
          <w:bCs w:val="0"/>
          <w:color w:val="auto"/>
          <w:kern w:val="2"/>
          <w:sz w:val="24"/>
          <w:szCs w:val="24"/>
          <w:highlight w:val="none"/>
          <w:u w:val="single"/>
          <w:lang w:val="en-US" w:eastAsia="en-US" w:bidi="ar-SA"/>
        </w:rPr>
        <w:t>壹佰伍拾万零玖仟叁佰肆拾伍元整</w:t>
      </w:r>
      <w:r>
        <w:rPr>
          <w:rFonts w:hint="default" w:ascii="Times New Roman" w:hAnsi="Times New Roman" w:eastAsia="仿宋_GB2312" w:cs="Times New Roman"/>
          <w:b w:val="0"/>
          <w:bCs w:val="0"/>
          <w:color w:val="auto"/>
          <w:kern w:val="2"/>
          <w:sz w:val="24"/>
          <w:szCs w:val="24"/>
          <w:highlight w:val="none"/>
          <w:lang w:val="en-US" w:eastAsia="zh-CN" w:bidi="ar-SA"/>
        </w:rPr>
        <w:t>（人</w:t>
      </w:r>
      <w:r>
        <w:rPr>
          <w:rFonts w:hint="default" w:ascii="Times New Roman" w:hAnsi="Times New Roman" w:eastAsia="仿宋_GB2312" w:cs="Times New Roman"/>
          <w:b w:val="0"/>
          <w:bCs w:val="0"/>
          <w:color w:val="auto"/>
          <w:kern w:val="2"/>
          <w:sz w:val="24"/>
          <w:szCs w:val="24"/>
          <w:highlight w:val="none"/>
          <w:u w:val="single"/>
          <w:lang w:val="en-US" w:eastAsia="zh-CN" w:bidi="ar-SA"/>
        </w:rPr>
        <w:t>民币1509345元整）</w:t>
      </w:r>
      <w:r>
        <w:rPr>
          <w:rFonts w:hint="default" w:ascii="Times New Roman" w:hAnsi="Times New Roman" w:eastAsia="仿宋_GB2312" w:cs="Times New Roman"/>
          <w:b w:val="0"/>
          <w:bCs w:val="0"/>
          <w:color w:val="auto"/>
          <w:kern w:val="2"/>
          <w:sz w:val="24"/>
          <w:szCs w:val="24"/>
          <w:highlight w:val="none"/>
          <w:lang w:val="en-US" w:eastAsia="en-US" w:bidi="ar-SA"/>
        </w:rPr>
        <w:t>，各供应</w:t>
      </w:r>
      <w:bookmarkStart w:id="2" w:name="br1_61"/>
      <w:bookmarkEnd w:id="2"/>
      <w:r>
        <w:rPr>
          <w:rFonts w:hint="default" w:ascii="Times New Roman" w:hAnsi="Times New Roman" w:eastAsia="仿宋_GB2312" w:cs="Times New Roman"/>
          <w:b w:val="0"/>
          <w:bCs w:val="0"/>
          <w:color w:val="auto"/>
          <w:kern w:val="2"/>
          <w:sz w:val="24"/>
          <w:szCs w:val="24"/>
          <w:highlight w:val="none"/>
          <w:lang w:val="en-US" w:eastAsia="en-US" w:bidi="ar-SA"/>
        </w:rPr>
        <w:t>商报价高于</w:t>
      </w:r>
      <w:r>
        <w:rPr>
          <w:rFonts w:hint="default" w:ascii="Times New Roman" w:hAnsi="Times New Roman" w:eastAsia="仿宋_GB2312" w:cs="Times New Roman"/>
          <w:b w:val="0"/>
          <w:bCs w:val="0"/>
          <w:color w:val="auto"/>
          <w:kern w:val="2"/>
          <w:sz w:val="24"/>
          <w:szCs w:val="24"/>
          <w:highlight w:val="none"/>
          <w:lang w:val="en-US" w:eastAsia="zh-CN" w:bidi="ar-SA"/>
        </w:rPr>
        <w:t>最高限价</w:t>
      </w:r>
      <w:r>
        <w:rPr>
          <w:rFonts w:hint="default" w:ascii="Times New Roman" w:hAnsi="Times New Roman" w:eastAsia="仿宋_GB2312" w:cs="Times New Roman"/>
          <w:b w:val="0"/>
          <w:bCs w:val="0"/>
          <w:color w:val="auto"/>
          <w:kern w:val="2"/>
          <w:sz w:val="24"/>
          <w:szCs w:val="24"/>
          <w:highlight w:val="none"/>
          <w:lang w:val="en-US" w:eastAsia="en-US" w:bidi="ar-SA"/>
        </w:rPr>
        <w:t>按无效标处理。</w:t>
      </w:r>
      <w:r>
        <w:rPr>
          <w:rFonts w:hint="eastAsia" w:ascii="Times New Roman" w:hAnsi="Times New Roman" w:eastAsia="仿宋_GB2312" w:cs="Times New Roman"/>
          <w:b w:val="0"/>
          <w:bCs w:val="0"/>
          <w:color w:val="auto"/>
          <w:kern w:val="2"/>
          <w:sz w:val="24"/>
          <w:szCs w:val="24"/>
          <w:highlight w:val="none"/>
          <w:lang w:val="en-US" w:eastAsia="zh-CN" w:bidi="ar-SA"/>
        </w:rPr>
        <w:t>供应商</w:t>
      </w:r>
      <w:r>
        <w:rPr>
          <w:rFonts w:hint="eastAsia" w:ascii="Times New Roman" w:hAnsi="Times New Roman" w:eastAsia="仿宋_GB2312" w:cs="Times New Roman"/>
          <w:b w:val="0"/>
          <w:bCs w:val="0"/>
          <w:color w:val="auto"/>
          <w:kern w:val="2"/>
          <w:sz w:val="24"/>
          <w:szCs w:val="24"/>
          <w:highlight w:val="none"/>
          <w:lang w:val="en-US" w:eastAsia="en-US" w:bidi="ar-SA"/>
        </w:rPr>
        <w:t>应当保持各单项价格的合理性，严禁出现不平衡报价的情况</w:t>
      </w:r>
      <w:r>
        <w:rPr>
          <w:rFonts w:hint="eastAsia" w:ascii="Times New Roman" w:hAnsi="Times New Roman" w:eastAsia="仿宋_GB2312" w:cs="Times New Roman"/>
          <w:b w:val="0"/>
          <w:bCs w:val="0"/>
          <w:color w:val="auto"/>
          <w:kern w:val="2"/>
          <w:sz w:val="24"/>
          <w:szCs w:val="24"/>
          <w:highlight w:val="none"/>
          <w:lang w:val="en-US" w:eastAsia="zh-CN" w:bidi="ar-SA"/>
        </w:rPr>
        <w:t>，</w:t>
      </w:r>
      <w:r>
        <w:rPr>
          <w:rFonts w:hint="eastAsia" w:ascii="Times New Roman" w:hAnsi="Times New Roman" w:eastAsia="仿宋_GB2312" w:cs="Times New Roman"/>
          <w:b w:val="0"/>
          <w:bCs w:val="0"/>
          <w:color w:val="auto"/>
          <w:kern w:val="2"/>
          <w:sz w:val="24"/>
          <w:szCs w:val="24"/>
          <w:highlight w:val="none"/>
          <w:lang w:val="en-US" w:eastAsia="en-US" w:bidi="ar-SA"/>
        </w:rPr>
        <w:t>项目采购</w:t>
      </w:r>
      <w:r>
        <w:rPr>
          <w:rFonts w:hint="eastAsia" w:ascii="Times New Roman" w:hAnsi="Times New Roman" w:eastAsia="仿宋_GB2312" w:cs="Times New Roman"/>
          <w:b w:val="0"/>
          <w:bCs w:val="0"/>
          <w:color w:val="auto"/>
          <w:kern w:val="2"/>
          <w:sz w:val="24"/>
          <w:szCs w:val="24"/>
          <w:highlight w:val="none"/>
          <w:lang w:val="en-US" w:eastAsia="zh-CN" w:bidi="ar-SA"/>
        </w:rPr>
        <w:t>完成</w:t>
      </w:r>
      <w:r>
        <w:rPr>
          <w:rFonts w:hint="eastAsia" w:ascii="Times New Roman" w:hAnsi="Times New Roman" w:eastAsia="仿宋_GB2312" w:cs="Times New Roman"/>
          <w:b w:val="0"/>
          <w:bCs w:val="0"/>
          <w:color w:val="auto"/>
          <w:kern w:val="2"/>
          <w:sz w:val="24"/>
          <w:szCs w:val="24"/>
          <w:highlight w:val="none"/>
          <w:lang w:val="en-US" w:eastAsia="en-US" w:bidi="ar-SA"/>
        </w:rPr>
        <w:t>后，采购人有权对各单项价格进行核查，对于超过市场价格较大的单价，将认定为不平衡报价的单项，</w:t>
      </w:r>
      <w:r>
        <w:rPr>
          <w:rFonts w:hint="eastAsia" w:ascii="Times New Roman" w:hAnsi="Times New Roman" w:eastAsia="仿宋_GB2312" w:cs="Times New Roman"/>
          <w:b w:val="0"/>
          <w:bCs w:val="0"/>
          <w:color w:val="auto"/>
          <w:kern w:val="2"/>
          <w:sz w:val="24"/>
          <w:szCs w:val="24"/>
          <w:highlight w:val="none"/>
          <w:lang w:val="en-US" w:eastAsia="zh-CN" w:bidi="ar-SA"/>
        </w:rPr>
        <w:t>若</w:t>
      </w:r>
      <w:r>
        <w:rPr>
          <w:rFonts w:hint="eastAsia" w:ascii="Times New Roman" w:hAnsi="Times New Roman" w:eastAsia="仿宋_GB2312" w:cs="Times New Roman"/>
          <w:b w:val="0"/>
          <w:bCs w:val="0"/>
          <w:color w:val="auto"/>
          <w:kern w:val="2"/>
          <w:sz w:val="24"/>
          <w:szCs w:val="24"/>
          <w:highlight w:val="none"/>
          <w:lang w:val="en-US" w:eastAsia="en-US" w:bidi="ar-SA"/>
        </w:rPr>
        <w:t>发生数量变动，将按照有利于</w:t>
      </w:r>
      <w:r>
        <w:rPr>
          <w:rFonts w:hint="eastAsia" w:ascii="Times New Roman" w:hAnsi="Times New Roman" w:eastAsia="仿宋_GB2312" w:cs="Times New Roman"/>
          <w:b w:val="0"/>
          <w:bCs w:val="0"/>
          <w:color w:val="auto"/>
          <w:kern w:val="2"/>
          <w:sz w:val="24"/>
          <w:szCs w:val="24"/>
          <w:highlight w:val="none"/>
          <w:lang w:val="en-US" w:eastAsia="zh-CN" w:bidi="ar-SA"/>
        </w:rPr>
        <w:t>采购人</w:t>
      </w:r>
      <w:r>
        <w:rPr>
          <w:rFonts w:hint="eastAsia" w:ascii="Times New Roman" w:hAnsi="Times New Roman" w:eastAsia="仿宋_GB2312" w:cs="Times New Roman"/>
          <w:b w:val="0"/>
          <w:bCs w:val="0"/>
          <w:color w:val="auto"/>
          <w:kern w:val="2"/>
          <w:sz w:val="24"/>
          <w:szCs w:val="24"/>
          <w:highlight w:val="none"/>
          <w:lang w:val="en-US" w:eastAsia="en-US" w:bidi="ar-SA"/>
        </w:rPr>
        <w:t>的单价进行重新</w:t>
      </w:r>
      <w:r>
        <w:rPr>
          <w:rFonts w:hint="eastAsia" w:ascii="Times New Roman" w:hAnsi="Times New Roman" w:eastAsia="仿宋_GB2312" w:cs="Times New Roman"/>
          <w:b w:val="0"/>
          <w:bCs w:val="0"/>
          <w:color w:val="auto"/>
          <w:kern w:val="2"/>
          <w:sz w:val="24"/>
          <w:szCs w:val="24"/>
          <w:highlight w:val="none"/>
          <w:lang w:val="en-US" w:eastAsia="zh-CN" w:bidi="ar-SA"/>
        </w:rPr>
        <w:t>定价。</w:t>
      </w:r>
    </w:p>
    <w:p w14:paraId="1B0F9185">
      <w:pPr>
        <w:keepNext w:val="0"/>
        <w:keepLines w:val="0"/>
        <w:pageBreakBefore w:val="0"/>
        <w:widowControl w:val="0"/>
        <w:numPr>
          <w:ilvl w:val="0"/>
          <w:numId w:val="0"/>
        </w:numPr>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eastAsia" w:ascii="Times New Roman" w:hAnsi="Times New Roman" w:eastAsia="仿宋_GB2312" w:cs="Times New Roman"/>
          <w:b w:val="0"/>
          <w:bCs w:val="0"/>
          <w:color w:val="auto"/>
          <w:kern w:val="2"/>
          <w:sz w:val="24"/>
          <w:szCs w:val="24"/>
          <w:highlight w:val="none"/>
          <w:lang w:val="en-US" w:eastAsia="zh-CN" w:bidi="ar-SA"/>
        </w:rPr>
        <w:t>10</w:t>
      </w:r>
      <w:r>
        <w:rPr>
          <w:rFonts w:hint="default" w:ascii="Times New Roman" w:hAnsi="Times New Roman" w:eastAsia="仿宋_GB2312" w:cs="Times New Roman"/>
          <w:b w:val="0"/>
          <w:bCs w:val="0"/>
          <w:color w:val="auto"/>
          <w:kern w:val="2"/>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en-US" w:bidi="ar-SA"/>
        </w:rPr>
        <w:t>采用</w:t>
      </w:r>
      <w:r>
        <w:rPr>
          <w:rFonts w:hint="default" w:ascii="Times New Roman" w:hAnsi="Times New Roman" w:eastAsia="仿宋_GB2312" w:cs="Times New Roman"/>
          <w:b w:val="0"/>
          <w:bCs w:val="0"/>
          <w:color w:val="auto"/>
          <w:kern w:val="2"/>
          <w:sz w:val="24"/>
          <w:szCs w:val="24"/>
          <w:highlight w:val="none"/>
          <w:u w:val="single"/>
          <w:lang w:val="en-US" w:eastAsia="en-US" w:bidi="ar-SA"/>
        </w:rPr>
        <w:t>固定单价</w:t>
      </w:r>
      <w:r>
        <w:rPr>
          <w:rFonts w:hint="default" w:ascii="Times New Roman" w:hAnsi="Times New Roman" w:eastAsia="仿宋_GB2312" w:cs="Times New Roman"/>
          <w:b w:val="0"/>
          <w:bCs w:val="0"/>
          <w:color w:val="auto"/>
          <w:kern w:val="2"/>
          <w:sz w:val="24"/>
          <w:szCs w:val="24"/>
          <w:highlight w:val="none"/>
          <w:lang w:val="en-US" w:eastAsia="en-US" w:bidi="ar-SA"/>
        </w:rPr>
        <w:t>合同方式，市场因素或政策因素引起的人工、材料涨价等均包括在风险因素之内。</w:t>
      </w:r>
      <w:r>
        <w:rPr>
          <w:rFonts w:hint="eastAsia" w:ascii="Times New Roman" w:hAnsi="Times New Roman" w:eastAsia="仿宋_GB2312" w:cs="Times New Roman"/>
          <w:b w:val="0"/>
          <w:bCs w:val="0"/>
          <w:color w:val="auto"/>
          <w:kern w:val="2"/>
          <w:sz w:val="24"/>
          <w:szCs w:val="24"/>
          <w:highlight w:val="none"/>
          <w:lang w:val="en-US" w:eastAsia="zh-CN" w:bidi="ar-SA"/>
        </w:rPr>
        <w:t>成交人</w:t>
      </w:r>
      <w:r>
        <w:rPr>
          <w:rFonts w:hint="default" w:ascii="Times New Roman" w:hAnsi="Times New Roman" w:eastAsia="仿宋_GB2312" w:cs="Times New Roman"/>
          <w:b w:val="0"/>
          <w:bCs w:val="0"/>
          <w:color w:val="auto"/>
          <w:kern w:val="2"/>
          <w:sz w:val="24"/>
          <w:szCs w:val="24"/>
          <w:highlight w:val="none"/>
          <w:lang w:val="en-US" w:eastAsia="en-US" w:bidi="ar-SA"/>
        </w:rPr>
        <w:t>在报价时已充分考虑，风险费用由</w:t>
      </w:r>
      <w:r>
        <w:rPr>
          <w:rFonts w:hint="eastAsia" w:ascii="Times New Roman" w:hAnsi="Times New Roman" w:eastAsia="仿宋_GB2312" w:cs="Times New Roman"/>
          <w:b w:val="0"/>
          <w:bCs w:val="0"/>
          <w:color w:val="auto"/>
          <w:kern w:val="2"/>
          <w:sz w:val="24"/>
          <w:szCs w:val="24"/>
          <w:highlight w:val="none"/>
          <w:lang w:val="en-US" w:eastAsia="zh-CN" w:bidi="ar-SA"/>
        </w:rPr>
        <w:t>成交人</w:t>
      </w:r>
      <w:r>
        <w:rPr>
          <w:rFonts w:hint="default" w:ascii="Times New Roman" w:hAnsi="Times New Roman" w:eastAsia="仿宋_GB2312" w:cs="Times New Roman"/>
          <w:b w:val="0"/>
          <w:bCs w:val="0"/>
          <w:color w:val="auto"/>
          <w:kern w:val="2"/>
          <w:sz w:val="24"/>
          <w:szCs w:val="24"/>
          <w:highlight w:val="none"/>
          <w:lang w:val="en-US" w:eastAsia="en-US" w:bidi="ar-SA"/>
        </w:rPr>
        <w:t>承担。</w:t>
      </w:r>
    </w:p>
    <w:p w14:paraId="762934D4">
      <w:pPr>
        <w:keepNext w:val="0"/>
        <w:keepLines w:val="0"/>
        <w:pageBreakBefore w:val="0"/>
        <w:widowControl w:val="0"/>
        <w:shd w:val="clear" w:color="auto" w:fill="auto"/>
        <w:kinsoku/>
        <w:wordWrap/>
        <w:overflowPunct/>
        <w:autoSpaceDE/>
        <w:autoSpaceDN/>
        <w:bidi w:val="0"/>
        <w:adjustRightInd/>
        <w:snapToGrid/>
        <w:spacing w:before="240" w:after="0" w:line="460" w:lineRule="exact"/>
        <w:ind w:left="480" w:right="0" w:firstLine="0"/>
        <w:jc w:val="left"/>
        <w:textAlignment w:val="auto"/>
        <w:rPr>
          <w:rFonts w:hint="default" w:ascii="Times New Roman" w:hAnsi="Times New Roman" w:eastAsia="仿宋_GB2312" w:cs="Times New Roman"/>
          <w:b/>
          <w:bCs/>
          <w:color w:val="auto"/>
          <w:sz w:val="24"/>
          <w:szCs w:val="24"/>
          <w:highlight w:val="none"/>
          <w:lang w:val="en-US" w:eastAsia="en-US" w:bidi="ar-SA"/>
        </w:rPr>
      </w:pPr>
      <w:r>
        <w:rPr>
          <w:rFonts w:hint="eastAsia" w:ascii="Times New Roman" w:hAnsi="Times New Roman" w:eastAsia="仿宋_GB2312" w:cs="Times New Roman"/>
          <w:b/>
          <w:bCs/>
          <w:color w:val="auto"/>
          <w:spacing w:val="1"/>
          <w:sz w:val="24"/>
          <w:szCs w:val="24"/>
          <w:highlight w:val="none"/>
          <w:lang w:val="en-US" w:eastAsia="zh-CN" w:bidi="ar-SA"/>
        </w:rPr>
        <w:t>八</w:t>
      </w:r>
      <w:r>
        <w:rPr>
          <w:rFonts w:hint="default" w:ascii="Times New Roman" w:hAnsi="Times New Roman" w:eastAsia="仿宋_GB2312" w:cs="Times New Roman"/>
          <w:b/>
          <w:bCs/>
          <w:color w:val="auto"/>
          <w:spacing w:val="1"/>
          <w:sz w:val="24"/>
          <w:szCs w:val="24"/>
          <w:highlight w:val="none"/>
          <w:lang w:val="en-US" w:eastAsia="en-US" w:bidi="ar-SA"/>
        </w:rPr>
        <w:t>、审计说明：</w:t>
      </w:r>
    </w:p>
    <w:p w14:paraId="3A090366">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1、本项目完工并经验收合格后，须进行工程</w:t>
      </w:r>
      <w:r>
        <w:rPr>
          <w:rFonts w:hint="default" w:ascii="Times New Roman" w:hAnsi="Times New Roman" w:eastAsia="仿宋_GB2312" w:cs="Times New Roman"/>
          <w:b w:val="0"/>
          <w:bCs w:val="0"/>
          <w:color w:val="auto"/>
          <w:kern w:val="2"/>
          <w:sz w:val="24"/>
          <w:szCs w:val="24"/>
          <w:highlight w:val="none"/>
          <w:lang w:val="en-US" w:eastAsia="zh-CN" w:bidi="ar-SA"/>
        </w:rPr>
        <w:t>结算</w:t>
      </w:r>
      <w:r>
        <w:rPr>
          <w:rFonts w:hint="default" w:ascii="Times New Roman" w:hAnsi="Times New Roman" w:eastAsia="仿宋_GB2312" w:cs="Times New Roman"/>
          <w:b w:val="0"/>
          <w:bCs w:val="0"/>
          <w:color w:val="auto"/>
          <w:kern w:val="2"/>
          <w:sz w:val="24"/>
          <w:szCs w:val="24"/>
          <w:highlight w:val="none"/>
          <w:lang w:val="en-US" w:eastAsia="en-US" w:bidi="ar-SA"/>
        </w:rPr>
        <w:t>审计。</w:t>
      </w:r>
    </w:p>
    <w:p w14:paraId="6231F14A">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2、竣工结算：</w:t>
      </w:r>
      <w:r>
        <w:rPr>
          <w:rFonts w:hint="eastAsia" w:ascii="Times New Roman" w:hAnsi="Times New Roman" w:eastAsia="仿宋_GB2312" w:cs="Times New Roman"/>
          <w:b w:val="0"/>
          <w:bCs w:val="0"/>
          <w:color w:val="auto"/>
          <w:kern w:val="2"/>
          <w:sz w:val="24"/>
          <w:szCs w:val="24"/>
          <w:highlight w:val="none"/>
          <w:lang w:val="en-US" w:eastAsia="zh-CN" w:bidi="ar-SA"/>
        </w:rPr>
        <w:t>本项目为固定单价合同，</w:t>
      </w:r>
      <w:r>
        <w:rPr>
          <w:rFonts w:hint="default" w:ascii="Times New Roman" w:hAnsi="Times New Roman" w:eastAsia="仿宋_GB2312" w:cs="Times New Roman"/>
          <w:b w:val="0"/>
          <w:bCs w:val="0"/>
          <w:color w:val="auto"/>
          <w:kern w:val="2"/>
          <w:sz w:val="24"/>
          <w:szCs w:val="24"/>
          <w:highlight w:val="none"/>
          <w:lang w:val="en-US" w:eastAsia="en-US" w:bidi="ar-SA"/>
        </w:rPr>
        <w:t>根据工程量清单报价，该报价含直接费、间接费、规费、利润、税金等所有费用的综合单价。竣工结算的工程量</w:t>
      </w:r>
      <w:r>
        <w:rPr>
          <w:rFonts w:hint="eastAsia" w:ascii="Times New Roman" w:hAnsi="Times New Roman" w:eastAsia="仿宋_GB2312" w:cs="Times New Roman"/>
          <w:b w:val="0"/>
          <w:bCs w:val="0"/>
          <w:color w:val="auto"/>
          <w:kern w:val="2"/>
          <w:sz w:val="24"/>
          <w:szCs w:val="24"/>
          <w:highlight w:val="none"/>
          <w:lang w:val="en-US" w:eastAsia="zh-CN" w:bidi="ar-SA"/>
        </w:rPr>
        <w:t>由审计单位</w:t>
      </w:r>
      <w:r>
        <w:rPr>
          <w:rFonts w:hint="default" w:ascii="Times New Roman" w:hAnsi="Times New Roman" w:eastAsia="仿宋_GB2312" w:cs="Times New Roman"/>
          <w:b w:val="0"/>
          <w:bCs w:val="0"/>
          <w:color w:val="auto"/>
          <w:kern w:val="2"/>
          <w:sz w:val="24"/>
          <w:szCs w:val="24"/>
          <w:highlight w:val="none"/>
          <w:lang w:val="en-US" w:eastAsia="en-US" w:bidi="ar-SA"/>
        </w:rPr>
        <w:t>按实计算，其综合单价按</w:t>
      </w:r>
      <w:r>
        <w:rPr>
          <w:rFonts w:hint="default" w:ascii="Times New Roman" w:hAnsi="Times New Roman" w:eastAsia="仿宋_GB2312" w:cs="Times New Roman"/>
          <w:b w:val="0"/>
          <w:bCs w:val="0"/>
          <w:color w:val="auto"/>
          <w:kern w:val="2"/>
          <w:sz w:val="24"/>
          <w:szCs w:val="24"/>
          <w:highlight w:val="none"/>
          <w:lang w:val="en-US" w:eastAsia="zh-CN" w:bidi="ar-SA"/>
        </w:rPr>
        <w:t>投标</w:t>
      </w:r>
      <w:r>
        <w:rPr>
          <w:rFonts w:hint="default" w:ascii="Times New Roman" w:hAnsi="Times New Roman" w:eastAsia="仿宋_GB2312" w:cs="Times New Roman"/>
          <w:b w:val="0"/>
          <w:bCs w:val="0"/>
          <w:color w:val="auto"/>
          <w:kern w:val="2"/>
          <w:sz w:val="24"/>
          <w:szCs w:val="24"/>
          <w:highlight w:val="none"/>
          <w:lang w:val="en-US" w:eastAsia="en-US" w:bidi="ar-SA"/>
        </w:rPr>
        <w:t>单价执行；工程量误差调整和联系单增减，其综合单价按原</w:t>
      </w:r>
      <w:r>
        <w:rPr>
          <w:rFonts w:hint="default" w:ascii="Times New Roman" w:hAnsi="Times New Roman" w:eastAsia="仿宋_GB2312" w:cs="Times New Roman"/>
          <w:b w:val="0"/>
          <w:bCs w:val="0"/>
          <w:color w:val="auto"/>
          <w:kern w:val="2"/>
          <w:sz w:val="24"/>
          <w:szCs w:val="24"/>
          <w:highlight w:val="none"/>
          <w:lang w:val="en-US" w:eastAsia="zh-CN" w:bidi="ar-SA"/>
        </w:rPr>
        <w:t>投标</w:t>
      </w:r>
      <w:r>
        <w:rPr>
          <w:rFonts w:hint="default" w:ascii="Times New Roman" w:hAnsi="Times New Roman" w:eastAsia="仿宋_GB2312" w:cs="Times New Roman"/>
          <w:b w:val="0"/>
          <w:bCs w:val="0"/>
          <w:color w:val="auto"/>
          <w:kern w:val="2"/>
          <w:sz w:val="24"/>
          <w:szCs w:val="24"/>
          <w:highlight w:val="none"/>
          <w:lang w:val="en-US" w:eastAsia="en-US" w:bidi="ar-SA"/>
        </w:rPr>
        <w:t>单价执行；施工过程中无</w:t>
      </w:r>
      <w:r>
        <w:rPr>
          <w:rFonts w:hint="default" w:ascii="Times New Roman" w:hAnsi="Times New Roman" w:eastAsia="仿宋_GB2312" w:cs="Times New Roman"/>
          <w:b w:val="0"/>
          <w:bCs w:val="0"/>
          <w:color w:val="auto"/>
          <w:kern w:val="2"/>
          <w:sz w:val="24"/>
          <w:szCs w:val="24"/>
          <w:highlight w:val="none"/>
          <w:lang w:val="en-US" w:eastAsia="zh-CN" w:bidi="ar-SA"/>
        </w:rPr>
        <w:t>投标</w:t>
      </w:r>
      <w:r>
        <w:rPr>
          <w:rFonts w:hint="default" w:ascii="Times New Roman" w:hAnsi="Times New Roman" w:eastAsia="仿宋_GB2312" w:cs="Times New Roman"/>
          <w:b w:val="0"/>
          <w:bCs w:val="0"/>
          <w:color w:val="auto"/>
          <w:kern w:val="2"/>
          <w:sz w:val="24"/>
          <w:szCs w:val="24"/>
          <w:highlight w:val="none"/>
          <w:lang w:val="en-US" w:eastAsia="en-US" w:bidi="ar-SA"/>
        </w:rPr>
        <w:t>单价的新增项目由监理单位确定，需经采购人审核确定</w:t>
      </w:r>
      <w:r>
        <w:rPr>
          <w:rFonts w:hint="default" w:ascii="Times New Roman" w:hAnsi="Times New Roman" w:eastAsia="仿宋_GB2312" w:cs="Times New Roman"/>
          <w:b w:val="0"/>
          <w:bCs w:val="0"/>
          <w:color w:val="auto"/>
          <w:kern w:val="2"/>
          <w:sz w:val="24"/>
          <w:szCs w:val="24"/>
          <w:highlight w:val="none"/>
          <w:lang w:val="en-US" w:eastAsia="zh-CN" w:bidi="ar-SA"/>
        </w:rPr>
        <w:t>，</w:t>
      </w:r>
      <w:r>
        <w:rPr>
          <w:rFonts w:hint="default" w:ascii="Times New Roman" w:hAnsi="Times New Roman" w:eastAsia="仿宋_GB2312" w:cs="Times New Roman"/>
          <w:b w:val="0"/>
          <w:bCs w:val="0"/>
          <w:color w:val="auto"/>
          <w:kern w:val="2"/>
          <w:sz w:val="24"/>
          <w:szCs w:val="24"/>
          <w:highlight w:val="none"/>
          <w:lang w:val="en-US" w:eastAsia="en-US" w:bidi="ar-SA"/>
        </w:rPr>
        <w:t>最终变更的工</w:t>
      </w:r>
      <w:r>
        <w:rPr>
          <w:rFonts w:hint="eastAsia" w:ascii="Times New Roman" w:hAnsi="Times New Roman" w:eastAsia="仿宋_GB2312" w:cs="Times New Roman"/>
          <w:b w:val="0"/>
          <w:bCs w:val="0"/>
          <w:color w:val="auto"/>
          <w:kern w:val="2"/>
          <w:sz w:val="24"/>
          <w:szCs w:val="24"/>
          <w:highlight w:val="none"/>
          <w:lang w:val="en-US" w:eastAsia="zh-CN" w:bidi="ar-SA"/>
        </w:rPr>
        <w:t>程</w:t>
      </w:r>
      <w:r>
        <w:rPr>
          <w:rFonts w:hint="default" w:ascii="Times New Roman" w:hAnsi="Times New Roman" w:eastAsia="仿宋_GB2312" w:cs="Times New Roman"/>
          <w:b w:val="0"/>
          <w:bCs w:val="0"/>
          <w:color w:val="auto"/>
          <w:kern w:val="2"/>
          <w:sz w:val="24"/>
          <w:szCs w:val="24"/>
          <w:highlight w:val="none"/>
          <w:lang w:val="en-US" w:eastAsia="en-US" w:bidi="ar-SA"/>
        </w:rPr>
        <w:t>量及单价由审计单位核定，并签订单价核定单及工程变更</w:t>
      </w:r>
      <w:r>
        <w:rPr>
          <w:rFonts w:hint="eastAsia" w:ascii="Times New Roman" w:hAnsi="Times New Roman" w:eastAsia="仿宋_GB2312" w:cs="Times New Roman"/>
          <w:b w:val="0"/>
          <w:bCs w:val="0"/>
          <w:color w:val="auto"/>
          <w:kern w:val="2"/>
          <w:sz w:val="24"/>
          <w:szCs w:val="24"/>
          <w:highlight w:val="none"/>
          <w:lang w:val="en-US" w:eastAsia="zh-CN" w:bidi="ar-SA"/>
        </w:rPr>
        <w:t>联系</w:t>
      </w:r>
      <w:r>
        <w:rPr>
          <w:rFonts w:hint="default" w:ascii="Times New Roman" w:hAnsi="Times New Roman" w:eastAsia="仿宋_GB2312" w:cs="Times New Roman"/>
          <w:b w:val="0"/>
          <w:bCs w:val="0"/>
          <w:color w:val="auto"/>
          <w:kern w:val="2"/>
          <w:sz w:val="24"/>
          <w:szCs w:val="24"/>
          <w:highlight w:val="none"/>
          <w:lang w:val="en-US" w:eastAsia="en-US" w:bidi="ar-SA"/>
        </w:rPr>
        <w:t>单，根据上述依据得出的价格为漏项或变更新增项目的结算价格。</w:t>
      </w:r>
    </w:p>
    <w:p w14:paraId="2AE676DF">
      <w:pPr>
        <w:keepNext w:val="0"/>
        <w:keepLines w:val="0"/>
        <w:pageBreakBefore w:val="0"/>
        <w:widowControl w:val="0"/>
        <w:shd w:val="clear" w:color="auto" w:fill="auto"/>
        <w:kinsoku/>
        <w:wordWrap/>
        <w:overflowPunct/>
        <w:autoSpaceDE/>
        <w:autoSpaceDN/>
        <w:bidi w:val="0"/>
        <w:adjustRightInd/>
        <w:snapToGrid/>
        <w:spacing w:before="242" w:after="0" w:line="460" w:lineRule="exact"/>
        <w:ind w:right="0" w:firstLine="486" w:firstLineChars="200"/>
        <w:jc w:val="left"/>
        <w:textAlignment w:val="auto"/>
        <w:rPr>
          <w:rFonts w:hint="default" w:ascii="Times New Roman" w:hAnsi="Times New Roman" w:eastAsia="仿宋_GB2312" w:cs="Times New Roman"/>
          <w:b/>
          <w:bCs/>
          <w:color w:val="auto"/>
          <w:sz w:val="24"/>
          <w:szCs w:val="24"/>
          <w:highlight w:val="none"/>
          <w:lang w:val="en-US" w:eastAsia="en-US" w:bidi="ar-SA"/>
        </w:rPr>
      </w:pPr>
      <w:r>
        <w:rPr>
          <w:rFonts w:hint="eastAsia" w:ascii="Times New Roman" w:hAnsi="Times New Roman" w:eastAsia="仿宋_GB2312" w:cs="Times New Roman"/>
          <w:b/>
          <w:bCs/>
          <w:color w:val="auto"/>
          <w:spacing w:val="1"/>
          <w:sz w:val="24"/>
          <w:szCs w:val="24"/>
          <w:highlight w:val="none"/>
          <w:lang w:val="en-US" w:eastAsia="zh-CN" w:bidi="ar-SA"/>
        </w:rPr>
        <w:t>九</w:t>
      </w:r>
      <w:r>
        <w:rPr>
          <w:rFonts w:hint="default" w:ascii="Times New Roman" w:hAnsi="Times New Roman" w:eastAsia="仿宋_GB2312" w:cs="Times New Roman"/>
          <w:b/>
          <w:bCs/>
          <w:color w:val="auto"/>
          <w:spacing w:val="1"/>
          <w:sz w:val="24"/>
          <w:szCs w:val="24"/>
          <w:highlight w:val="none"/>
          <w:lang w:val="en-US" w:eastAsia="en-US" w:bidi="ar-SA"/>
        </w:rPr>
        <w:t>、工程建设标准：</w:t>
      </w:r>
    </w:p>
    <w:p w14:paraId="051CA259">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1、本条所列的技术规范为完成本项目所需的最低技术标准规范，供应商可选择高于本章所列技术标准规范要求的企业技术标准，但供应商需提供所采用的企业技术标准高于本条所列技术标准规范的相关证明材料。</w:t>
      </w:r>
    </w:p>
    <w:p w14:paraId="50AEC612">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2、本工程所用的规范与合同条件、图纸的规定和要求是一致的，应互相对照阅读和使用。如果规范与图纸中有明显未提到的任何细节或在</w:t>
      </w:r>
      <w:r>
        <w:rPr>
          <w:rFonts w:hint="default" w:ascii="Times New Roman" w:hAnsi="Times New Roman" w:eastAsia="仿宋_GB2312" w:cs="Times New Roman"/>
          <w:b w:val="0"/>
          <w:bCs w:val="0"/>
          <w:color w:val="auto"/>
          <w:kern w:val="2"/>
          <w:sz w:val="24"/>
          <w:szCs w:val="24"/>
          <w:highlight w:val="none"/>
          <w:lang w:val="en-US" w:eastAsia="zh-CN" w:bidi="ar-SA"/>
        </w:rPr>
        <w:t>涉及</w:t>
      </w:r>
      <w:r>
        <w:rPr>
          <w:rFonts w:hint="default" w:ascii="Times New Roman" w:hAnsi="Times New Roman" w:eastAsia="仿宋_GB2312" w:cs="Times New Roman"/>
          <w:b w:val="0"/>
          <w:bCs w:val="0"/>
          <w:color w:val="auto"/>
          <w:kern w:val="2"/>
          <w:sz w:val="24"/>
          <w:szCs w:val="24"/>
          <w:highlight w:val="none"/>
          <w:lang w:val="en-US" w:eastAsia="en-US" w:bidi="ar-SA"/>
        </w:rPr>
        <w:t>规范中任何条款的叙述中没有明显的规定，都应认为指的是采用监理工程师可以接受的建筑工程中的习惯做法。规范执行中，某些条文如有不明确的，其解释权应属于监理工程师，但须符合合同条件中的相应规定。各分项分部工程均应严格按图纸的规定和要求，或监理工程师的指令进行施工，对图纸的任何变更，均应报监理工程师或采购人批准。</w:t>
      </w:r>
    </w:p>
    <w:p w14:paraId="68565DC1">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3、本工程同时执行国家及本省、市现行施工及验收规范和质量评定标准，以及有关条例、实施办法等。当适用于本合同工程的几种标准与规范出现意义不明或不一致时，应由监理工程师作出解释和校正，并就此向</w:t>
      </w:r>
      <w:r>
        <w:rPr>
          <w:rFonts w:hint="eastAsia" w:ascii="Times New Roman" w:hAnsi="Times New Roman" w:eastAsia="仿宋_GB2312" w:cs="Times New Roman"/>
          <w:b w:val="0"/>
          <w:bCs w:val="0"/>
          <w:color w:val="auto"/>
          <w:kern w:val="2"/>
          <w:sz w:val="24"/>
          <w:szCs w:val="24"/>
          <w:highlight w:val="none"/>
          <w:lang w:val="en-US" w:eastAsia="zh-CN" w:bidi="ar-SA"/>
        </w:rPr>
        <w:t>成交人</w:t>
      </w:r>
      <w:r>
        <w:rPr>
          <w:rFonts w:hint="default" w:ascii="Times New Roman" w:hAnsi="Times New Roman" w:eastAsia="仿宋_GB2312" w:cs="Times New Roman"/>
          <w:b w:val="0"/>
          <w:bCs w:val="0"/>
          <w:color w:val="auto"/>
          <w:kern w:val="2"/>
          <w:sz w:val="24"/>
          <w:szCs w:val="24"/>
          <w:highlight w:val="none"/>
          <w:lang w:val="en-US" w:eastAsia="en-US" w:bidi="ar-SA"/>
        </w:rPr>
        <w:t>发出指令。除非本规范另有规定，在发生分歧时，根据合同条款规定应按以下顺序优先考虑：</w:t>
      </w:r>
    </w:p>
    <w:p w14:paraId="53DA46C7">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（1）本工程建设标准。</w:t>
      </w:r>
    </w:p>
    <w:p w14:paraId="107AF516">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（2）中华人民共和国国家标准和规范。</w:t>
      </w:r>
    </w:p>
    <w:p w14:paraId="43E9D44F">
      <w:pPr>
        <w:keepNext w:val="0"/>
        <w:keepLines w:val="0"/>
        <w:pageBreakBefore w:val="0"/>
        <w:widowControl w:val="0"/>
        <w:shd w:val="clear" w:color="auto" w:fill="auto"/>
        <w:kinsoku/>
        <w:wordWrap/>
        <w:overflowPunct/>
        <w:autoSpaceDE/>
        <w:autoSpaceDN/>
        <w:bidi w:val="0"/>
        <w:adjustRightInd/>
        <w:snapToGrid/>
        <w:spacing w:line="460" w:lineRule="exact"/>
        <w:ind w:firstLine="480" w:firstLineChars="200"/>
        <w:jc w:val="both"/>
        <w:textAlignment w:val="auto"/>
        <w:rPr>
          <w:rFonts w:hint="default" w:ascii="Times New Roman" w:hAnsi="Times New Roman" w:eastAsia="仿宋_GB2312" w:cs="Times New Roman"/>
          <w:b w:val="0"/>
          <w:bCs w:val="0"/>
          <w:color w:val="auto"/>
          <w:kern w:val="2"/>
          <w:sz w:val="24"/>
          <w:szCs w:val="24"/>
          <w:highlight w:val="non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（3）中华人民共和国有关部委的标准和规范。</w:t>
      </w:r>
    </w:p>
    <w:p w14:paraId="3EC5B347">
      <w:pPr>
        <w:pStyle w:val="24"/>
        <w:keepNext w:val="0"/>
        <w:keepLines w:val="0"/>
        <w:pageBreakBefore w:val="0"/>
        <w:widowControl w:val="0"/>
        <w:shd w:val="clear" w:color="auto" w:fill="auto"/>
        <w:kinsoku/>
        <w:wordWrap/>
        <w:overflowPunct/>
        <w:topLinePunct/>
        <w:autoSpaceDE/>
        <w:autoSpaceDN/>
        <w:bidi w:val="0"/>
        <w:adjustRightInd/>
        <w:snapToGrid/>
        <w:spacing w:before="0" w:beforeAutospacing="0" w:after="0" w:afterAutospacing="0" w:line="460" w:lineRule="exact"/>
        <w:ind w:firstLine="480" w:firstLineChars="200"/>
        <w:jc w:val="both"/>
        <w:textAlignment w:val="auto"/>
        <w:rPr>
          <w:rFonts w:hint="eastAsia" w:ascii="Times New Roman" w:hAnsi="Times New Roman" w:eastAsia="仿宋_GB2312" w:cs="Times New Roman"/>
          <w:b w:val="0"/>
          <w:bCs w:val="0"/>
          <w:color w:val="auto"/>
          <w:kern w:val="2"/>
          <w:sz w:val="24"/>
          <w:szCs w:val="24"/>
          <w:highlight w:val="none"/>
          <w:u w:val="single"/>
          <w:lang w:val="en-US" w:eastAsia="en-US" w:bidi="ar-SA"/>
        </w:rPr>
      </w:pPr>
      <w:r>
        <w:rPr>
          <w:rFonts w:hint="default" w:ascii="Times New Roman" w:hAnsi="Times New Roman" w:eastAsia="仿宋_GB2312" w:cs="Times New Roman"/>
          <w:b w:val="0"/>
          <w:bCs w:val="0"/>
          <w:color w:val="auto"/>
          <w:kern w:val="2"/>
          <w:sz w:val="24"/>
          <w:szCs w:val="24"/>
          <w:highlight w:val="none"/>
          <w:lang w:val="en-US" w:eastAsia="en-US" w:bidi="ar-SA"/>
        </w:rPr>
        <w:t>（4）其他国家官方、团体或协会颁布的标准和规范。</w:t>
      </w:r>
    </w:p>
    <w:p w14:paraId="7C1725D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eastAsia" w:ascii="Times New Roman" w:hAnsi="Times New Roman" w:eastAsia="仿宋_GB2312" w:cs="Times New Roman"/>
          <w:b w:val="0"/>
          <w:bCs w:val="0"/>
          <w:color w:val="auto"/>
          <w:kern w:val="2"/>
          <w:sz w:val="24"/>
          <w:szCs w:val="24"/>
          <w:highlight w:val="none"/>
          <w:u w:val="single"/>
          <w:lang w:val="en-US" w:eastAsia="en-US" w:bidi="ar-SA"/>
        </w:rPr>
      </w:pPr>
    </w:p>
    <w:p w14:paraId="35D6921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80" w:firstLineChars="200"/>
        <w:jc w:val="both"/>
        <w:textAlignment w:val="auto"/>
        <w:rPr>
          <w:rFonts w:hint="eastAsia" w:ascii="Times New Roman" w:hAnsi="Times New Roman" w:eastAsia="仿宋_GB2312" w:cs="Times New Roman"/>
          <w:b w:val="0"/>
          <w:bCs w:val="0"/>
          <w:color w:val="auto"/>
          <w:kern w:val="2"/>
          <w:sz w:val="24"/>
          <w:szCs w:val="24"/>
          <w:highlight w:val="none"/>
          <w:u w:val="single"/>
          <w:lang w:val="en-US" w:eastAsia="en-US" w:bidi="ar-SA"/>
        </w:rPr>
      </w:pPr>
      <w:r>
        <w:rPr>
          <w:rFonts w:hint="eastAsia" w:ascii="Times New Roman" w:hAnsi="Times New Roman" w:eastAsia="仿宋_GB2312" w:cs="Times New Roman"/>
          <w:b w:val="0"/>
          <w:bCs w:val="0"/>
          <w:color w:val="auto"/>
          <w:kern w:val="2"/>
          <w:sz w:val="24"/>
          <w:szCs w:val="24"/>
          <w:highlight w:val="none"/>
          <w:u w:val="single"/>
          <w:lang w:val="en-US" w:eastAsia="en-US" w:bidi="ar-SA"/>
        </w:rPr>
        <w:t>本</w:t>
      </w:r>
      <w:r>
        <w:rPr>
          <w:rFonts w:hint="eastAsia" w:ascii="Times New Roman" w:hAnsi="Times New Roman" w:eastAsia="仿宋_GB2312" w:cs="Times New Roman"/>
          <w:b w:val="0"/>
          <w:bCs w:val="0"/>
          <w:color w:val="auto"/>
          <w:kern w:val="2"/>
          <w:sz w:val="24"/>
          <w:szCs w:val="24"/>
          <w:highlight w:val="none"/>
          <w:u w:val="single"/>
          <w:lang w:val="en-US" w:eastAsia="zh-CN" w:bidi="ar-SA"/>
        </w:rPr>
        <w:t>磋商</w:t>
      </w:r>
      <w:r>
        <w:rPr>
          <w:rFonts w:hint="eastAsia" w:ascii="Times New Roman" w:hAnsi="Times New Roman" w:eastAsia="仿宋_GB2312" w:cs="Times New Roman"/>
          <w:b w:val="0"/>
          <w:bCs w:val="0"/>
          <w:color w:val="auto"/>
          <w:kern w:val="2"/>
          <w:sz w:val="24"/>
          <w:szCs w:val="24"/>
          <w:highlight w:val="none"/>
          <w:u w:val="single"/>
          <w:lang w:val="en-US" w:eastAsia="en-US" w:bidi="ar-SA"/>
        </w:rPr>
        <w:t>文件中带 “▲”的有关技术和商务条款为实质性条款，投标人必须在投标文件中作出实质性响应，否则投标无效。</w:t>
      </w:r>
    </w:p>
    <w:p w14:paraId="29B05F41">
      <w:pPr>
        <w:shd w:val="clear" w:color="auto" w:fill="auto"/>
        <w:kinsoku/>
        <w:wordWrap/>
        <w:overflowPunct/>
        <w:topLinePunct w:val="0"/>
        <w:bidi w:val="0"/>
        <w:snapToGrid w:val="0"/>
        <w:spacing w:line="360" w:lineRule="auto"/>
        <w:rPr>
          <w:rFonts w:hint="eastAsia" w:ascii="华文仿宋" w:hAnsi="华文仿宋" w:eastAsia="华文仿宋" w:cs="华文仿宋"/>
          <w:b w:val="0"/>
          <w:bCs w:val="0"/>
          <w:color w:val="auto"/>
          <w:sz w:val="24"/>
          <w:szCs w:val="24"/>
          <w:highlight w:val="none"/>
        </w:rPr>
      </w:pPr>
    </w:p>
    <w:p w14:paraId="36218D5C">
      <w:pPr>
        <w:pStyle w:val="34"/>
        <w:ind w:left="0" w:leftChars="0" w:firstLine="0" w:firstLineChars="0"/>
        <w:rPr>
          <w:rFonts w:hint="eastAsia" w:ascii="华文仿宋" w:hAnsi="华文仿宋" w:eastAsia="华文仿宋" w:cs="华文仿宋"/>
          <w:b w:val="0"/>
          <w:bCs w:val="0"/>
          <w:color w:val="auto"/>
          <w:sz w:val="24"/>
          <w:szCs w:val="24"/>
          <w:highlight w:val="none"/>
        </w:rPr>
      </w:pPr>
    </w:p>
    <w:p w14:paraId="13E59C24">
      <w:pPr>
        <w:pStyle w:val="35"/>
        <w:ind w:left="0" w:leftChars="0" w:firstLine="0" w:firstLineChars="0"/>
        <w:rPr>
          <w:rFonts w:hint="eastAsia"/>
          <w:color w:val="auto"/>
          <w:highlight w:val="none"/>
        </w:rPr>
      </w:pPr>
    </w:p>
    <w:p w14:paraId="77503B12">
      <w:pPr>
        <w:pStyle w:val="35"/>
        <w:ind w:left="0" w:leftChars="0" w:firstLine="0" w:firstLineChars="0"/>
        <w:rPr>
          <w:rFonts w:hint="eastAsia"/>
          <w:color w:val="auto"/>
          <w:highlight w:val="none"/>
        </w:rPr>
      </w:pPr>
    </w:p>
    <w:p w14:paraId="6B1C5D43">
      <w:pPr>
        <w:pStyle w:val="35"/>
        <w:ind w:left="0" w:leftChars="0" w:firstLine="0" w:firstLineChars="0"/>
        <w:rPr>
          <w:rFonts w:hint="eastAsia"/>
          <w:color w:val="auto"/>
          <w:highlight w:val="none"/>
        </w:rPr>
      </w:pPr>
    </w:p>
    <w:p w14:paraId="427F8CE1">
      <w:pPr>
        <w:pStyle w:val="35"/>
        <w:ind w:left="0" w:leftChars="0" w:firstLine="0" w:firstLineChars="0"/>
        <w:rPr>
          <w:rFonts w:hint="eastAsia"/>
          <w:color w:val="auto"/>
          <w:highlight w:val="none"/>
        </w:rPr>
      </w:pPr>
    </w:p>
    <w:p w14:paraId="3653378F">
      <w:pPr>
        <w:pStyle w:val="35"/>
        <w:ind w:left="0" w:leftChars="0" w:firstLine="0" w:firstLineChars="0"/>
        <w:rPr>
          <w:rFonts w:hint="eastAsia"/>
          <w:color w:val="auto"/>
          <w:highlight w:val="none"/>
        </w:rPr>
      </w:pPr>
    </w:p>
    <w:p w14:paraId="063FA566">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bookmarkStart w:id="3" w:name="_Toc452995895"/>
    </w:p>
    <w:p w14:paraId="066FE7FC">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r>
        <w:rPr>
          <w:rFonts w:hint="eastAsia" w:ascii="仿宋" w:hAnsi="仿宋" w:eastAsia="仿宋" w:cs="仿宋"/>
          <w:b/>
          <w:bCs/>
          <w:color w:val="auto"/>
          <w:kern w:val="44"/>
          <w:sz w:val="36"/>
          <w:szCs w:val="36"/>
          <w:highlight w:val="none"/>
          <w:lang w:val="en-US" w:eastAsia="zh-CN" w:bidi="ar-SA"/>
        </w:rPr>
        <w:t>第三章  供应商须知</w:t>
      </w:r>
    </w:p>
    <w:p w14:paraId="123DD7AB">
      <w:pPr>
        <w:pStyle w:val="5"/>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3"/>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5E765C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FDEEA66">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0518775B">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46183619">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6CC9AA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BDB0972">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2B09DC2B">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14FB8BE2">
            <w:pPr>
              <w:keepNext w:val="0"/>
              <w:keepLines w:val="0"/>
              <w:suppressLineNumbers w:val="0"/>
              <w:spacing w:before="0" w:beforeAutospacing="0" w:after="0" w:afterAutospacing="0"/>
              <w:ind w:left="0" w:right="0"/>
              <w:rPr>
                <w:rFonts w:hint="default" w:ascii="仿宋" w:hAnsi="仿宋" w:eastAsia="仿宋" w:cs="仿宋"/>
                <w:bCs/>
                <w:color w:val="auto"/>
                <w:spacing w:val="-4"/>
                <w:sz w:val="24"/>
                <w:highlight w:val="none"/>
                <w:lang w:val="en-US" w:eastAsia="zh-CN"/>
              </w:rPr>
            </w:pPr>
            <w:r>
              <w:rPr>
                <w:rFonts w:hint="eastAsia" w:ascii="仿宋" w:hAnsi="仿宋" w:eastAsia="仿宋" w:cs="宋体"/>
                <w:bCs/>
                <w:color w:val="auto"/>
                <w:sz w:val="24"/>
                <w:highlight w:val="none"/>
                <w:lang w:eastAsia="zh-CN"/>
              </w:rPr>
              <w:t>3#学生寝室楼卫生间改造项目</w:t>
            </w:r>
          </w:p>
        </w:tc>
      </w:tr>
      <w:tr w14:paraId="26C245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5ABA483">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2789D547">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433A87B9">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w:t>
            </w:r>
            <w:r>
              <w:rPr>
                <w:rFonts w:hint="eastAsia" w:ascii="仿宋" w:hAnsi="仿宋" w:eastAsia="仿宋" w:cs="仿宋"/>
                <w:bCs/>
                <w:color w:val="auto"/>
                <w:spacing w:val="-4"/>
                <w:sz w:val="24"/>
                <w:highlight w:val="none"/>
                <w:lang w:val="en-US" w:eastAsia="zh-CN"/>
              </w:rPr>
              <w:t>5</w:t>
            </w:r>
            <w:r>
              <w:rPr>
                <w:rFonts w:hint="eastAsia" w:ascii="仿宋" w:hAnsi="仿宋" w:eastAsia="仿宋" w:cs="仿宋"/>
                <w:bCs/>
                <w:color w:val="auto"/>
                <w:spacing w:val="-4"/>
                <w:sz w:val="24"/>
                <w:highlight w:val="none"/>
              </w:rPr>
              <w:t>-0</w:t>
            </w:r>
            <w:r>
              <w:rPr>
                <w:rFonts w:hint="eastAsia" w:ascii="仿宋" w:hAnsi="仿宋" w:eastAsia="仿宋" w:cs="仿宋"/>
                <w:bCs/>
                <w:color w:val="auto"/>
                <w:spacing w:val="-4"/>
                <w:sz w:val="24"/>
                <w:highlight w:val="none"/>
                <w:lang w:val="en-US" w:eastAsia="zh-CN"/>
              </w:rPr>
              <w:t>46</w:t>
            </w:r>
            <w:r>
              <w:rPr>
                <w:rFonts w:hint="eastAsia" w:ascii="仿宋" w:hAnsi="仿宋" w:eastAsia="仿宋" w:cs="仿宋"/>
                <w:bCs/>
                <w:color w:val="auto"/>
                <w:spacing w:val="-4"/>
                <w:sz w:val="24"/>
                <w:highlight w:val="none"/>
              </w:rPr>
              <w:t>（CG）</w:t>
            </w:r>
          </w:p>
          <w:p w14:paraId="4E6336DD">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w:t>
            </w:r>
            <w:r>
              <w:rPr>
                <w:rFonts w:hint="eastAsia" w:ascii="仿宋" w:hAnsi="仿宋" w:eastAsia="仿宋" w:cs="仿宋"/>
                <w:bCs/>
                <w:color w:val="auto"/>
                <w:spacing w:val="-4"/>
                <w:sz w:val="24"/>
                <w:highlight w:val="none"/>
                <w:lang w:val="en-US" w:eastAsia="zh-CN"/>
              </w:rPr>
              <w:t>临</w:t>
            </w:r>
            <w:r>
              <w:rPr>
                <w:rFonts w:hint="eastAsia" w:ascii="仿宋" w:hAnsi="仿宋" w:eastAsia="仿宋" w:cs="仿宋"/>
                <w:bCs/>
                <w:color w:val="auto"/>
                <w:spacing w:val="-4"/>
                <w:sz w:val="24"/>
                <w:highlight w:val="none"/>
              </w:rPr>
              <w:t>[202</w:t>
            </w:r>
            <w:r>
              <w:rPr>
                <w:rFonts w:hint="eastAsia" w:ascii="仿宋" w:hAnsi="仿宋" w:eastAsia="仿宋" w:cs="仿宋"/>
                <w:bCs/>
                <w:color w:val="auto"/>
                <w:spacing w:val="-4"/>
                <w:sz w:val="24"/>
                <w:highlight w:val="none"/>
                <w:lang w:val="en-US" w:eastAsia="zh-CN"/>
              </w:rPr>
              <w:t>5</w:t>
            </w:r>
            <w:r>
              <w:rPr>
                <w:rFonts w:hint="eastAsia" w:ascii="仿宋" w:hAnsi="仿宋" w:eastAsia="仿宋" w:cs="仿宋"/>
                <w:bCs/>
                <w:color w:val="auto"/>
                <w:spacing w:val="-4"/>
                <w:sz w:val="24"/>
                <w:highlight w:val="none"/>
              </w:rPr>
              <w:t>]</w:t>
            </w:r>
            <w:r>
              <w:rPr>
                <w:rFonts w:hint="eastAsia" w:ascii="仿宋" w:hAnsi="仿宋" w:eastAsia="仿宋" w:cs="仿宋"/>
                <w:bCs/>
                <w:color w:val="auto"/>
                <w:spacing w:val="-4"/>
                <w:sz w:val="24"/>
                <w:highlight w:val="none"/>
                <w:lang w:val="en-US" w:eastAsia="zh-CN"/>
              </w:rPr>
              <w:t>10574</w:t>
            </w:r>
            <w:r>
              <w:rPr>
                <w:rFonts w:hint="eastAsia" w:ascii="仿宋" w:hAnsi="仿宋" w:eastAsia="仿宋" w:cs="仿宋"/>
                <w:bCs/>
                <w:color w:val="auto"/>
                <w:spacing w:val="-4"/>
                <w:sz w:val="24"/>
                <w:highlight w:val="none"/>
              </w:rPr>
              <w:t>号</w:t>
            </w:r>
          </w:p>
        </w:tc>
      </w:tr>
      <w:tr w14:paraId="2515D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F3C1F00">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6B151E90">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3DB44EAA">
            <w:pPr>
              <w:keepNext w:val="0"/>
              <w:keepLines w:val="0"/>
              <w:suppressLineNumbers w:val="0"/>
              <w:spacing w:before="0" w:beforeAutospacing="0" w:after="0" w:afterAutospacing="0" w:line="530" w:lineRule="exact"/>
              <w:ind w:left="0" w:right="0"/>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3#学生寝室楼卫生间改造项目</w:t>
            </w:r>
          </w:p>
        </w:tc>
      </w:tr>
      <w:tr w14:paraId="73F9E0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4495BB7">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353E901C">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2E757D73">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652BCC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416CF49">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77FA51FC">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答疑时间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6E42C101">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0C48E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248AB73">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18E68733">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71B1D527">
            <w:pPr>
              <w:keepNext w:val="0"/>
              <w:keepLines w:val="0"/>
              <w:numPr>
                <w:ilvl w:val="0"/>
                <w:numId w:val="4"/>
              </w:numPr>
              <w:suppressLineNumbers w:val="0"/>
              <w:spacing w:before="0" w:beforeAutospacing="0" w:after="0" w:afterAutospacing="0" w:line="530" w:lineRule="exact"/>
              <w:ind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响应文件的制作：本项目实行电子磋商。</w:t>
            </w:r>
          </w:p>
          <w:p w14:paraId="67E49D58">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11B5E867">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30017649">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392D7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1C14C44">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0DD27CDD">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1EC6C5E1">
            <w:pPr>
              <w:keepNext w:val="0"/>
              <w:keepLines w:val="0"/>
              <w:suppressLineNumbers w:val="0"/>
              <w:snapToGrid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tc>
      </w:tr>
      <w:tr w14:paraId="4547F7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710C7B4">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5526152B">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3292087">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1B7B6031">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18F877A0">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日17:00时前准时送达，逾期不予受理。未按时送达的，均按未提供处理。</w:t>
            </w:r>
          </w:p>
          <w:p w14:paraId="70B956A2">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0DE435EF">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4、供应商仅提供其中一种形式的备份响应文件。造成项目开评标活动</w:t>
            </w:r>
          </w:p>
          <w:p w14:paraId="2D04CDD1">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无法进行下去的，相关风险由供应商自行承担。</w:t>
            </w:r>
          </w:p>
        </w:tc>
      </w:tr>
      <w:tr w14:paraId="7CA0D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8BA0FE0">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30D2A855">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6E8AF6B4">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r>
              <w:rPr>
                <w:rFonts w:hint="eastAsia" w:ascii="仿宋" w:hAnsi="仿宋" w:eastAsia="仿宋" w:cs="仿宋"/>
                <w:color w:val="auto"/>
                <w:sz w:val="24"/>
                <w:highlight w:val="none"/>
              </w:rPr>
              <w:t>整</w:t>
            </w:r>
          </w:p>
        </w:tc>
      </w:tr>
      <w:tr w14:paraId="0E9566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CF78874">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1E58CA51">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C83CD99">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7C13A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1007E0A">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72956251">
            <w:pPr>
              <w:keepNext w:val="0"/>
              <w:keepLines w:val="0"/>
              <w:suppressLineNumbers w:val="0"/>
              <w:spacing w:before="0" w:beforeAutospacing="0" w:after="0" w:afterAutospacing="0" w:line="530" w:lineRule="exact"/>
              <w:ind w:left="0" w:right="0" w:firstLine="240" w:firstLineChars="10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167E14D0">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default" w:ascii="Times New Roman" w:hAnsi="Times New Roman" w:eastAsia="仿宋_GB2312" w:cs="Times New Roman"/>
                <w:b w:val="0"/>
                <w:bCs w:val="0"/>
                <w:color w:val="auto"/>
                <w:sz w:val="24"/>
                <w:szCs w:val="24"/>
                <w:highlight w:val="none"/>
                <w:lang w:eastAsia="zh-CN"/>
              </w:rPr>
              <w:t>供应商在签订合同后</w:t>
            </w:r>
            <w:r>
              <w:rPr>
                <w:rFonts w:hint="default" w:ascii="Times New Roman" w:hAnsi="Times New Roman" w:eastAsia="仿宋_GB2312" w:cs="Times New Roman"/>
                <w:b w:val="0"/>
                <w:bCs w:val="0"/>
                <w:color w:val="auto"/>
                <w:sz w:val="24"/>
                <w:szCs w:val="24"/>
                <w:highlight w:val="none"/>
                <w:lang w:val="en-US" w:eastAsia="zh-CN"/>
              </w:rPr>
              <w:t>7日内</w:t>
            </w:r>
            <w:r>
              <w:rPr>
                <w:rFonts w:hint="default" w:ascii="Times New Roman" w:hAnsi="Times New Roman" w:eastAsia="仿宋_GB2312" w:cs="Times New Roman"/>
                <w:b w:val="0"/>
                <w:bCs w:val="0"/>
                <w:color w:val="auto"/>
                <w:sz w:val="24"/>
                <w:szCs w:val="24"/>
                <w:highlight w:val="none"/>
              </w:rPr>
              <w:t>按照合同总价的</w:t>
            </w:r>
            <w:r>
              <w:rPr>
                <w:rFonts w:hint="default" w:ascii="Times New Roman" w:hAnsi="Times New Roman" w:eastAsia="仿宋_GB2312" w:cs="Times New Roman"/>
                <w:b w:val="0"/>
                <w:bCs w:val="0"/>
                <w:color w:val="auto"/>
                <w:sz w:val="24"/>
                <w:szCs w:val="24"/>
                <w:highlight w:val="none"/>
                <w:lang w:val="en-US" w:eastAsia="zh-CN"/>
              </w:rPr>
              <w:t>1</w:t>
            </w:r>
            <w:r>
              <w:rPr>
                <w:rFonts w:hint="default" w:ascii="Times New Roman" w:hAnsi="Times New Roman" w:eastAsia="仿宋_GB2312" w:cs="Times New Roman"/>
                <w:b w:val="0"/>
                <w:bCs w:val="0"/>
                <w:color w:val="auto"/>
                <w:sz w:val="24"/>
                <w:szCs w:val="24"/>
                <w:highlight w:val="none"/>
              </w:rPr>
              <w:t>%（</w:t>
            </w:r>
            <w:r>
              <w:rPr>
                <w:rFonts w:hint="default" w:ascii="Times New Roman" w:hAnsi="Times New Roman" w:eastAsia="仿宋_GB2312" w:cs="Times New Roman"/>
                <w:b w:val="0"/>
                <w:bCs w:val="0"/>
                <w:color w:val="auto"/>
                <w:sz w:val="24"/>
                <w:szCs w:val="24"/>
                <w:highlight w:val="none"/>
                <w:lang w:eastAsia="zh-CN"/>
              </w:rPr>
              <w:t>缴纳形式接受银行、保险公司出具的保函</w:t>
            </w:r>
            <w:r>
              <w:rPr>
                <w:rFonts w:hint="default" w:ascii="Times New Roman" w:hAnsi="Times New Roman" w:eastAsia="仿宋_GB2312" w:cs="Times New Roman"/>
                <w:b w:val="0"/>
                <w:bCs w:val="0"/>
                <w:color w:val="auto"/>
                <w:sz w:val="24"/>
                <w:szCs w:val="24"/>
                <w:highlight w:val="none"/>
              </w:rPr>
              <w:t>）</w:t>
            </w:r>
            <w:r>
              <w:rPr>
                <w:rFonts w:hint="default" w:ascii="Times New Roman" w:hAnsi="Times New Roman" w:eastAsia="仿宋_GB2312" w:cs="Times New Roman"/>
                <w:b w:val="0"/>
                <w:bCs w:val="0"/>
                <w:color w:val="auto"/>
                <w:sz w:val="24"/>
                <w:szCs w:val="24"/>
                <w:highlight w:val="none"/>
                <w:lang w:eastAsia="zh-CN"/>
              </w:rPr>
              <w:t>缴纳</w:t>
            </w:r>
            <w:r>
              <w:rPr>
                <w:rFonts w:hint="default" w:ascii="Times New Roman" w:hAnsi="Times New Roman" w:eastAsia="仿宋_GB2312" w:cs="Times New Roman"/>
                <w:b w:val="0"/>
                <w:bCs w:val="0"/>
                <w:color w:val="auto"/>
                <w:sz w:val="24"/>
                <w:szCs w:val="24"/>
                <w:highlight w:val="none"/>
              </w:rPr>
              <w:t>履约保证金，</w:t>
            </w:r>
            <w:r>
              <w:rPr>
                <w:rFonts w:hint="default" w:ascii="Times New Roman" w:hAnsi="Times New Roman" w:eastAsia="仿宋_GB2312" w:cs="Times New Roman"/>
                <w:b w:val="0"/>
                <w:bCs w:val="0"/>
                <w:color w:val="auto"/>
                <w:sz w:val="24"/>
                <w:szCs w:val="24"/>
                <w:highlight w:val="none"/>
                <w:lang w:eastAsia="zh-CN"/>
              </w:rPr>
              <w:t>项目竣工</w:t>
            </w:r>
            <w:r>
              <w:rPr>
                <w:rFonts w:hint="default" w:ascii="Times New Roman" w:hAnsi="Times New Roman" w:eastAsia="仿宋_GB2312" w:cs="Times New Roman"/>
                <w:b w:val="0"/>
                <w:bCs w:val="0"/>
                <w:color w:val="auto"/>
                <w:sz w:val="24"/>
                <w:szCs w:val="24"/>
                <w:highlight w:val="none"/>
              </w:rPr>
              <w:t>验收合格后</w:t>
            </w:r>
            <w:r>
              <w:rPr>
                <w:rFonts w:hint="default" w:ascii="Times New Roman" w:hAnsi="Times New Roman" w:eastAsia="仿宋_GB2312" w:cs="Times New Roman"/>
                <w:b w:val="0"/>
                <w:bCs w:val="0"/>
                <w:color w:val="auto"/>
                <w:sz w:val="24"/>
                <w:szCs w:val="24"/>
                <w:highlight w:val="none"/>
                <w:lang w:val="en-US" w:eastAsia="zh-CN"/>
              </w:rPr>
              <w:t>30日内</w:t>
            </w:r>
            <w:r>
              <w:rPr>
                <w:rFonts w:hint="default" w:ascii="Times New Roman" w:hAnsi="Times New Roman" w:eastAsia="仿宋_GB2312" w:cs="Times New Roman"/>
                <w:b w:val="0"/>
                <w:bCs w:val="0"/>
                <w:color w:val="auto"/>
                <w:sz w:val="24"/>
                <w:szCs w:val="24"/>
                <w:highlight w:val="none"/>
              </w:rPr>
              <w:t>，</w:t>
            </w:r>
            <w:r>
              <w:rPr>
                <w:rFonts w:hint="default" w:ascii="Times New Roman" w:hAnsi="Times New Roman" w:eastAsia="仿宋_GB2312" w:cs="Times New Roman"/>
                <w:b w:val="0"/>
                <w:bCs w:val="0"/>
                <w:color w:val="auto"/>
                <w:sz w:val="24"/>
                <w:szCs w:val="24"/>
                <w:highlight w:val="none"/>
                <w:lang w:eastAsia="zh-CN"/>
              </w:rPr>
              <w:t>采购人</w:t>
            </w:r>
            <w:r>
              <w:rPr>
                <w:rFonts w:hint="default" w:ascii="Times New Roman" w:hAnsi="Times New Roman" w:eastAsia="仿宋_GB2312" w:cs="Times New Roman"/>
                <w:b w:val="0"/>
                <w:bCs w:val="0"/>
                <w:color w:val="auto"/>
                <w:sz w:val="24"/>
                <w:szCs w:val="24"/>
                <w:highlight w:val="none"/>
              </w:rPr>
              <w:t>退还</w:t>
            </w:r>
            <w:r>
              <w:rPr>
                <w:rFonts w:hint="default" w:ascii="Times New Roman" w:hAnsi="Times New Roman" w:eastAsia="仿宋_GB2312" w:cs="Times New Roman"/>
                <w:b w:val="0"/>
                <w:bCs w:val="0"/>
                <w:color w:val="auto"/>
                <w:sz w:val="24"/>
                <w:szCs w:val="24"/>
                <w:highlight w:val="none"/>
                <w:lang w:eastAsia="zh-CN"/>
              </w:rPr>
              <w:t>履约保证金。</w:t>
            </w:r>
          </w:p>
        </w:tc>
      </w:tr>
      <w:tr w14:paraId="23E9DB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078E012">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4161AC0A">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1FE4FC2A">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07471E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AF237B7">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51DDC8BB">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083B0A3D">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235D0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D419D50">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3E17CD20">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2FCB1B2F">
            <w:pPr>
              <w:keepNext w:val="0"/>
              <w:keepLines w:val="0"/>
              <w:suppressLineNumbers w:val="0"/>
              <w:spacing w:before="0" w:beforeAutospacing="0" w:after="0" w:afterAutospacing="0" w:line="530" w:lineRule="exact"/>
              <w:ind w:left="0" w:right="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浙江信息工程学校</w:t>
            </w:r>
          </w:p>
        </w:tc>
      </w:tr>
      <w:tr w14:paraId="612F0B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824C476">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0B413A1B">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6F6A095B">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1D809593">
      <w:pPr>
        <w:pStyle w:val="5"/>
        <w:spacing w:line="560" w:lineRule="exact"/>
        <w:jc w:val="center"/>
        <w:rPr>
          <w:rFonts w:ascii="仿宋" w:hAnsi="仿宋" w:eastAsia="仿宋" w:cs="仿宋"/>
          <w:color w:val="auto"/>
          <w:sz w:val="28"/>
          <w:szCs w:val="28"/>
          <w:highlight w:val="none"/>
        </w:rPr>
      </w:pPr>
      <w:bookmarkStart w:id="4" w:name="_Toc113441587"/>
      <w:bookmarkStart w:id="5" w:name="_Toc452995896"/>
      <w:r>
        <w:rPr>
          <w:rFonts w:hint="eastAsia" w:ascii="仿宋" w:hAnsi="仿宋" w:eastAsia="仿宋" w:cs="仿宋"/>
          <w:color w:val="auto"/>
          <w:sz w:val="28"/>
          <w:szCs w:val="28"/>
          <w:highlight w:val="none"/>
        </w:rPr>
        <w:t>一、</w:t>
      </w:r>
      <w:bookmarkEnd w:id="4"/>
      <w:r>
        <w:rPr>
          <w:rFonts w:hint="eastAsia" w:ascii="仿宋" w:hAnsi="仿宋" w:eastAsia="仿宋" w:cs="仿宋"/>
          <w:color w:val="auto"/>
          <w:sz w:val="28"/>
          <w:szCs w:val="28"/>
          <w:highlight w:val="none"/>
        </w:rPr>
        <w:t>总  则</w:t>
      </w:r>
      <w:bookmarkEnd w:id="5"/>
    </w:p>
    <w:p w14:paraId="2C1CDDA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2438D944">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3#学生寝室楼卫生间改造项目</w:t>
      </w:r>
      <w:r>
        <w:rPr>
          <w:rFonts w:hint="eastAsia" w:ascii="仿宋" w:hAnsi="仿宋" w:eastAsia="仿宋" w:cs="宋体"/>
          <w:bCs/>
          <w:color w:val="auto"/>
          <w:sz w:val="24"/>
          <w:highlight w:val="none"/>
        </w:rPr>
        <w:t>；</w:t>
      </w:r>
    </w:p>
    <w:p w14:paraId="6237C9B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浙江信息工程学校</w:t>
      </w:r>
      <w:r>
        <w:rPr>
          <w:rFonts w:hint="eastAsia" w:ascii="仿宋" w:hAnsi="仿宋" w:eastAsia="仿宋" w:cs="仿宋"/>
          <w:color w:val="auto"/>
          <w:sz w:val="24"/>
          <w:highlight w:val="none"/>
        </w:rPr>
        <w:t>；</w:t>
      </w:r>
    </w:p>
    <w:p w14:paraId="2700C4A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71314B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102A4E9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1391D28C">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4CEDE3E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 ；</w:t>
      </w:r>
    </w:p>
    <w:p w14:paraId="7EA05036">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183ED7C1">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6460604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1CA1E83E">
      <w:pPr>
        <w:spacing w:line="560" w:lineRule="exact"/>
        <w:ind w:firstLine="480" w:firstLineChars="200"/>
        <w:rPr>
          <w:rFonts w:ascii="仿宋" w:hAnsi="仿宋" w:eastAsia="仿宋" w:cs="仿宋"/>
          <w:color w:val="auto"/>
          <w:sz w:val="24"/>
          <w:highlight w:val="none"/>
        </w:rPr>
      </w:pPr>
      <w:r>
        <w:rPr>
          <w:rFonts w:hint="eastAsia" w:ascii="仿宋" w:hAnsi="仿宋" w:eastAsia="仿宋"/>
          <w:color w:val="auto"/>
          <w:sz w:val="24"/>
          <w:highlight w:val="none"/>
        </w:rPr>
        <w:t>2.2</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提供《监狱企业声明函》及其相关的证明材料、残疾人福利性单位参加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提供《残疾人福利性单位声明函》，视为小型、微型企业，享受小微企业政策扶持)。</w:t>
      </w:r>
    </w:p>
    <w:p w14:paraId="6164D1F6">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3供应商的特定条件</w:t>
      </w:r>
      <w:r>
        <w:rPr>
          <w:rFonts w:hint="eastAsia" w:ascii="仿宋" w:hAnsi="仿宋" w:eastAsia="仿宋" w:cs="仿宋"/>
          <w:color w:val="auto"/>
          <w:sz w:val="24"/>
          <w:highlight w:val="none"/>
          <w:lang w:eastAsia="zh-CN"/>
        </w:rPr>
        <w:t>：</w:t>
      </w:r>
    </w:p>
    <w:p w14:paraId="4196E00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（1）企业资质类别及等级：建筑装修装饰工程专业承包二级及以上资质【浙江省外企业中</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后须提供有效期内的《省外企业进浙承接业务备案证明》】；</w:t>
      </w:r>
    </w:p>
    <w:p w14:paraId="74DAEC9B">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（2）项目负责人资质类别及等级：</w:t>
      </w:r>
      <w:r>
        <w:rPr>
          <w:rFonts w:hint="eastAsia" w:ascii="仿宋" w:hAnsi="仿宋" w:eastAsia="仿宋" w:cs="仿宋"/>
          <w:color w:val="auto"/>
          <w:sz w:val="24"/>
          <w:highlight w:val="none"/>
          <w:lang w:val="en-US" w:eastAsia="zh-CN"/>
        </w:rPr>
        <w:t>建筑</w:t>
      </w:r>
      <w:r>
        <w:rPr>
          <w:rFonts w:hint="eastAsia" w:ascii="仿宋" w:hAnsi="仿宋" w:eastAsia="仿宋" w:cs="仿宋"/>
          <w:color w:val="auto"/>
          <w:sz w:val="24"/>
          <w:highlight w:val="none"/>
        </w:rPr>
        <w:t>工程</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级及以上注册建造师，同时具有有效的安全生产考核合格证书（B证）（浙江省外企业拟投标项目负责人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后须完成备案，若项目负责人无法提供备案证明，则必须确保在行政主管网站可查询）</w:t>
      </w:r>
      <w:r>
        <w:rPr>
          <w:rFonts w:hint="eastAsia" w:ascii="仿宋" w:hAnsi="仿宋" w:eastAsia="仿宋" w:cs="仿宋"/>
          <w:color w:val="auto"/>
          <w:sz w:val="24"/>
          <w:highlight w:val="none"/>
          <w:lang w:eastAsia="zh-CN"/>
        </w:rPr>
        <w:t>。</w:t>
      </w:r>
    </w:p>
    <w:p w14:paraId="051394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本项目不接受联合体磋商</w:t>
      </w:r>
      <w:r>
        <w:rPr>
          <w:rFonts w:hint="eastAsia" w:ascii="仿宋" w:hAnsi="仿宋" w:eastAsia="仿宋" w:cs="仿宋"/>
          <w:color w:val="auto"/>
          <w:sz w:val="24"/>
          <w:highlight w:val="none"/>
          <w:lang w:eastAsia="zh-CN"/>
        </w:rPr>
        <w:t>，</w:t>
      </w:r>
      <w:r>
        <w:rPr>
          <w:rFonts w:hint="eastAsia" w:ascii="仿宋" w:hAnsi="仿宋" w:eastAsia="仿宋" w:cs="仿宋"/>
          <w:color w:val="auto"/>
          <w:kern w:val="0"/>
          <w:sz w:val="24"/>
          <w:highlight w:val="none"/>
          <w:lang w:val="en-US" w:eastAsia="zh-CN"/>
        </w:rPr>
        <w:t>不分包、不转包。</w:t>
      </w:r>
    </w:p>
    <w:p w14:paraId="0A71A6A5">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5EB177E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7923E869">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Cs/>
          <w:color w:val="auto"/>
          <w:sz w:val="24"/>
          <w:highlight w:val="none"/>
          <w:u w:val="single"/>
          <w:lang w:val="en-US" w:eastAsia="zh-CN"/>
        </w:rPr>
        <w:t>10435.7</w:t>
      </w:r>
      <w:r>
        <w:rPr>
          <w:rFonts w:hint="eastAsia" w:ascii="仿宋" w:hAnsi="仿宋" w:eastAsia="仿宋" w:cs="仿宋"/>
          <w:bCs/>
          <w:color w:val="auto"/>
          <w:sz w:val="24"/>
          <w:highlight w:val="none"/>
          <w:u w:val="single"/>
        </w:rPr>
        <w:t>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5FB51DBE">
      <w:pPr>
        <w:pStyle w:val="5"/>
        <w:spacing w:line="560" w:lineRule="exact"/>
        <w:jc w:val="center"/>
        <w:rPr>
          <w:rFonts w:ascii="仿宋" w:hAnsi="仿宋" w:eastAsia="仿宋" w:cs="仿宋"/>
          <w:color w:val="auto"/>
          <w:kern w:val="44"/>
          <w:sz w:val="28"/>
          <w:szCs w:val="28"/>
          <w:highlight w:val="none"/>
        </w:rPr>
      </w:pPr>
      <w:bookmarkStart w:id="6" w:name="_Toc452995897"/>
      <w:r>
        <w:rPr>
          <w:rFonts w:hint="eastAsia" w:ascii="仿宋" w:hAnsi="仿宋" w:eastAsia="仿宋" w:cs="仿宋"/>
          <w:color w:val="auto"/>
          <w:kern w:val="44"/>
          <w:sz w:val="28"/>
          <w:szCs w:val="28"/>
          <w:highlight w:val="none"/>
        </w:rPr>
        <w:t>二、磋商文件的说明</w:t>
      </w:r>
      <w:bookmarkEnd w:id="6"/>
    </w:p>
    <w:p w14:paraId="79DDF3BB">
      <w:pPr>
        <w:spacing w:line="560" w:lineRule="exact"/>
        <w:rPr>
          <w:rFonts w:ascii="仿宋" w:hAnsi="仿宋" w:eastAsia="仿宋" w:cs="仿宋"/>
          <w:color w:val="auto"/>
          <w:kern w:val="44"/>
          <w:sz w:val="24"/>
          <w:highlight w:val="none"/>
        </w:rPr>
      </w:pPr>
      <w:bookmarkStart w:id="7" w:name="_Toc113441589"/>
      <w:r>
        <w:rPr>
          <w:rFonts w:hint="eastAsia" w:ascii="仿宋" w:hAnsi="仿宋" w:eastAsia="仿宋" w:cs="仿宋"/>
          <w:color w:val="auto"/>
          <w:kern w:val="44"/>
          <w:sz w:val="24"/>
          <w:highlight w:val="none"/>
        </w:rPr>
        <w:t>4．磋商文件</w:t>
      </w:r>
      <w:bookmarkEnd w:id="7"/>
      <w:r>
        <w:rPr>
          <w:rFonts w:hint="eastAsia" w:ascii="仿宋" w:hAnsi="仿宋" w:eastAsia="仿宋" w:cs="仿宋"/>
          <w:color w:val="auto"/>
          <w:kern w:val="44"/>
          <w:sz w:val="24"/>
          <w:highlight w:val="none"/>
        </w:rPr>
        <w:t>的组成</w:t>
      </w:r>
    </w:p>
    <w:p w14:paraId="0FCA2F6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724719D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1AF1FC0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45164B5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采购需求</w:t>
      </w:r>
    </w:p>
    <w:p w14:paraId="3254EF6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5727F0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5DC254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6471F12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3489A2E8">
      <w:p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4.2.7 第七章  工程量清单及图纸</w:t>
      </w:r>
    </w:p>
    <w:p w14:paraId="73DFCA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12E4176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624BAEAC">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50ED7C7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7A4091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3B274D2F">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5E0546B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590D940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63901F1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1FFEFDA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3C81F39F">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D9E8EAB">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2C6F6112">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5D301BF7">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065843CA">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4F80EE74">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7E9A373D">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27CC0558">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响应文件（包括电子响应文件及数据电子备份响应文件（U盘））由</w:t>
      </w:r>
      <w:bookmarkStart w:id="8" w:name="_Hlk69030389"/>
      <w:r>
        <w:rPr>
          <w:rFonts w:hint="eastAsia" w:ascii="仿宋" w:hAnsi="仿宋" w:eastAsia="仿宋" w:cs="仿宋"/>
          <w:color w:val="auto"/>
          <w:sz w:val="24"/>
          <w:highlight w:val="none"/>
        </w:rPr>
        <w:t>《技术、商务、资信及其他文件》</w:t>
      </w:r>
      <w:bookmarkEnd w:id="8"/>
      <w:r>
        <w:rPr>
          <w:rFonts w:hint="eastAsia" w:ascii="仿宋" w:hAnsi="仿宋" w:eastAsia="仿宋" w:cs="仿宋"/>
          <w:color w:val="auto"/>
          <w:sz w:val="24"/>
          <w:highlight w:val="none"/>
        </w:rPr>
        <w:t>和《首次报价文件》两部分组成，其中电子响应文件中所须加盖公章部分均采用CA签章。</w:t>
      </w:r>
    </w:p>
    <w:p w14:paraId="43E0A341">
      <w:pPr>
        <w:tabs>
          <w:tab w:val="left" w:pos="3870"/>
          <w:tab w:val="left" w:pos="4085"/>
        </w:tabs>
        <w:snapToGrid w:val="0"/>
        <w:spacing w:line="560" w:lineRule="exact"/>
        <w:jc w:val="left"/>
        <w:rPr>
          <w:rFonts w:ascii="仿宋" w:hAnsi="仿宋" w:eastAsia="仿宋" w:cs="仿宋"/>
          <w:b/>
          <w:bCs/>
          <w:color w:val="auto"/>
          <w:sz w:val="24"/>
          <w:highlight w:val="none"/>
        </w:rPr>
      </w:pPr>
      <w:bookmarkStart w:id="9" w:name="_Hlk69030881"/>
      <w:r>
        <w:rPr>
          <w:rFonts w:hint="eastAsia" w:ascii="仿宋" w:hAnsi="仿宋" w:eastAsia="仿宋" w:cs="仿宋"/>
          <w:b/>
          <w:bCs/>
          <w:color w:val="auto"/>
          <w:sz w:val="24"/>
          <w:highlight w:val="none"/>
        </w:rPr>
        <w:t>（一）《技术、商务、资信及其他文件</w:t>
      </w:r>
      <w:bookmarkEnd w:id="9"/>
      <w:r>
        <w:rPr>
          <w:rFonts w:hint="eastAsia" w:ascii="仿宋" w:hAnsi="仿宋" w:eastAsia="仿宋" w:cs="仿宋"/>
          <w:b/>
          <w:bCs/>
          <w:color w:val="auto"/>
          <w:sz w:val="24"/>
          <w:highlight w:val="none"/>
        </w:rPr>
        <w:t>》</w:t>
      </w:r>
    </w:p>
    <w:p w14:paraId="6A45DCD0">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58A97534">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157F3F71">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①施工方案；</w:t>
      </w:r>
    </w:p>
    <w:p w14:paraId="78CC7C92">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②保证施工质量和技术措施的方案和措施；</w:t>
      </w:r>
    </w:p>
    <w:p w14:paraId="1A9B130C">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③保证工期和施工进度的方案和措施；</w:t>
      </w:r>
    </w:p>
    <w:p w14:paraId="588225C8">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④保证安全和文明施工的方案和措施；</w:t>
      </w:r>
    </w:p>
    <w:p w14:paraId="62C06A18">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⑤应急措施；</w:t>
      </w:r>
    </w:p>
    <w:p w14:paraId="6F06765F">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⑥保证项目实施的技术力量和人力资源安排；</w:t>
      </w:r>
    </w:p>
    <w:p w14:paraId="126460BA">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⑦内部规章制度；</w:t>
      </w:r>
    </w:p>
    <w:p w14:paraId="370E09A0">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⑧对本项目有效的改进措施或合理化建议。</w:t>
      </w:r>
    </w:p>
    <w:p w14:paraId="147E87D2">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282C41C7">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14:paraId="3028C7DE">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企业业绩</w:t>
      </w:r>
      <w:r>
        <w:rPr>
          <w:rFonts w:hint="eastAsia" w:ascii="仿宋" w:hAnsi="仿宋" w:eastAsia="仿宋" w:cs="仿宋"/>
          <w:color w:val="auto"/>
          <w:sz w:val="24"/>
          <w:highlight w:val="none"/>
        </w:rPr>
        <w:t>（格式见第五章）</w:t>
      </w:r>
    </w:p>
    <w:p w14:paraId="353F982F">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w:t>
      </w: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认证；</w:t>
      </w:r>
    </w:p>
    <w:p w14:paraId="05D78F64">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④售后服务</w:t>
      </w:r>
      <w:r>
        <w:rPr>
          <w:rFonts w:hint="eastAsia" w:ascii="仿宋" w:hAnsi="仿宋" w:eastAsia="仿宋" w:cs="仿宋"/>
          <w:color w:val="auto"/>
          <w:sz w:val="24"/>
          <w:highlight w:val="none"/>
        </w:rPr>
        <w:t>；</w:t>
      </w:r>
    </w:p>
    <w:p w14:paraId="25D5D89B">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06B3C684">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D5E6C4B">
      <w:pPr>
        <w:snapToGrid w:val="0"/>
        <w:spacing w:line="560" w:lineRule="exact"/>
        <w:ind w:firstLine="470" w:firstLineChars="196"/>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有效的企业资质证书、安全生产许可证</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lang w:val="en-US" w:eastAsia="zh-CN"/>
        </w:rPr>
        <w:t>；</w:t>
      </w:r>
    </w:p>
    <w:p w14:paraId="17B6B365">
      <w:pPr>
        <w:snapToGrid w:val="0"/>
        <w:spacing w:line="560" w:lineRule="exact"/>
        <w:ind w:firstLine="470" w:firstLineChars="196"/>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③项目负责人资格证书、安全生产考核合格证书（B证）及最近三个月中任意</w:t>
      </w:r>
      <w:r>
        <w:rPr>
          <w:rFonts w:hint="eastAsia" w:ascii="仿宋" w:hAnsi="仿宋" w:eastAsia="仿宋" w:cs="仿宋"/>
          <w:color w:val="auto"/>
          <w:sz w:val="24"/>
          <w:highlight w:val="none"/>
        </w:rPr>
        <w:t>1个月个人社保缴纳证明文件</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lang w:val="en-US" w:eastAsia="zh-CN"/>
        </w:rPr>
        <w:t>；</w:t>
      </w:r>
    </w:p>
    <w:p w14:paraId="0178343F">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法定代表人有效身份证明书及身份证（法定代表人参加磋商提供）或法定代表人授权书及授权委托人身份证、授权委托人</w:t>
      </w:r>
      <w:r>
        <w:rPr>
          <w:rFonts w:hint="eastAsia" w:ascii="仿宋" w:hAnsi="仿宋" w:eastAsia="仿宋" w:cs="仿宋"/>
          <w:color w:val="auto"/>
          <w:sz w:val="24"/>
          <w:highlight w:val="none"/>
          <w:lang w:val="en-US" w:eastAsia="zh-CN"/>
        </w:rPr>
        <w:t>最近三个月中任意</w:t>
      </w:r>
      <w:r>
        <w:rPr>
          <w:rFonts w:hint="eastAsia" w:ascii="仿宋" w:hAnsi="仿宋" w:eastAsia="仿宋" w:cs="仿宋"/>
          <w:color w:val="auto"/>
          <w:sz w:val="24"/>
          <w:highlight w:val="none"/>
        </w:rPr>
        <w:t>1个月个人社保缴纳证明文件（法定代表人授权委托人参加磋商提供）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0E560A5A">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rPr>
        <w:t>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6551C7CD">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lang w:val="en-US" w:eastAsia="zh-CN"/>
        </w:rPr>
        <w:t>⑥</w:t>
      </w:r>
      <w:r>
        <w:rPr>
          <w:rFonts w:hint="eastAsia" w:ascii="仿宋" w:hAnsi="仿宋" w:eastAsia="仿宋" w:cs="仿宋"/>
          <w:color w:val="auto"/>
          <w:sz w:val="24"/>
          <w:highlight w:val="none"/>
        </w:rPr>
        <w:t>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E7B5B83">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color w:val="auto"/>
          <w:sz w:val="24"/>
          <w:highlight w:val="none"/>
          <w:lang w:val="en-US" w:eastAsia="zh-CN"/>
        </w:rPr>
        <w:t>⑦</w:t>
      </w:r>
      <w:r>
        <w:rPr>
          <w:rFonts w:hint="eastAsia" w:ascii="仿宋" w:hAnsi="仿宋" w:eastAsia="仿宋" w:cs="仿宋"/>
          <w:color w:val="auto"/>
          <w:sz w:val="24"/>
          <w:highlight w:val="none"/>
        </w:rPr>
        <w:t>中小企业声明函（本项目</w:t>
      </w:r>
      <w:r>
        <w:rPr>
          <w:rFonts w:hint="eastAsia" w:ascii="仿宋" w:hAnsi="仿宋" w:eastAsia="仿宋" w:cs="仿宋"/>
          <w:color w:val="auto"/>
          <w:sz w:val="24"/>
          <w:highlight w:val="none"/>
          <w:lang w:val="en-US" w:eastAsia="zh-CN"/>
        </w:rPr>
        <w:t>所属行业：建筑业</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D785C3D">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⑧</w:t>
      </w:r>
      <w:r>
        <w:rPr>
          <w:rFonts w:hint="eastAsia" w:ascii="仿宋" w:hAnsi="仿宋" w:eastAsia="仿宋" w:cs="仿宋"/>
          <w:bCs/>
          <w:color w:val="auto"/>
          <w:sz w:val="24"/>
          <w:highlight w:val="none"/>
        </w:rPr>
        <w:t>监狱企业声明函（如有，格式见第五章</w:t>
      </w:r>
      <w:r>
        <w:rPr>
          <w:rFonts w:hint="eastAsia" w:ascii="仿宋" w:hAnsi="仿宋" w:eastAsia="仿宋" w:cs="仿宋"/>
          <w:bCs/>
          <w:color w:val="auto"/>
          <w:sz w:val="24"/>
          <w:highlight w:val="none"/>
          <w:lang w:eastAsia="zh-CN"/>
        </w:rPr>
        <w:t>，</w:t>
      </w:r>
      <w:r>
        <w:rPr>
          <w:rFonts w:hint="eastAsia" w:ascii="仿宋" w:hAnsi="仿宋" w:eastAsia="仿宋" w:cs="仿宋"/>
          <w:b/>
          <w:bCs/>
          <w:color w:val="auto"/>
          <w:sz w:val="24"/>
          <w:highlight w:val="none"/>
        </w:rPr>
        <w:t>资格审查条款</w:t>
      </w:r>
      <w:r>
        <w:rPr>
          <w:rFonts w:hint="eastAsia" w:ascii="仿宋" w:hAnsi="仿宋" w:eastAsia="仿宋" w:cs="仿宋"/>
          <w:bCs/>
          <w:color w:val="auto"/>
          <w:sz w:val="24"/>
          <w:highlight w:val="none"/>
        </w:rPr>
        <w:t>）；</w:t>
      </w:r>
    </w:p>
    <w:p w14:paraId="2208AB12">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⑨</w:t>
      </w:r>
      <w:r>
        <w:rPr>
          <w:rFonts w:hint="eastAsia" w:ascii="仿宋" w:hAnsi="仿宋" w:eastAsia="仿宋" w:cs="仿宋"/>
          <w:color w:val="auto"/>
          <w:sz w:val="24"/>
          <w:highlight w:val="none"/>
        </w:rPr>
        <w:t>残疾人福利性单位声明函（如有，</w:t>
      </w:r>
      <w:r>
        <w:rPr>
          <w:rFonts w:hint="eastAsia" w:ascii="仿宋" w:hAnsi="仿宋" w:eastAsia="仿宋" w:cs="仿宋"/>
          <w:bCs/>
          <w:color w:val="auto"/>
          <w:sz w:val="24"/>
          <w:highlight w:val="none"/>
        </w:rPr>
        <w:t>格式见第五章</w:t>
      </w:r>
      <w:r>
        <w:rPr>
          <w:rFonts w:hint="eastAsia" w:ascii="仿宋" w:hAnsi="仿宋" w:eastAsia="仿宋" w:cs="仿宋"/>
          <w:bCs/>
          <w:color w:val="auto"/>
          <w:sz w:val="24"/>
          <w:highlight w:val="none"/>
          <w:lang w:eastAsia="zh-CN"/>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30404F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3A4FFC0A">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0D7FCB9B">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1B3D777D">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2839BF0F">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w:t>
      </w:r>
      <w:r>
        <w:rPr>
          <w:rFonts w:hint="eastAsia" w:ascii="仿宋" w:hAnsi="仿宋" w:eastAsia="仿宋" w:cs="仿宋"/>
          <w:color w:val="auto"/>
          <w:sz w:val="24"/>
          <w:highlight w:val="none"/>
          <w:lang w:val="en-US" w:eastAsia="zh-CN"/>
        </w:rPr>
        <w:t>按照</w:t>
      </w:r>
      <w:r>
        <w:rPr>
          <w:rFonts w:hint="eastAsia" w:ascii="仿宋" w:hAnsi="仿宋" w:eastAsia="仿宋" w:cs="仿宋"/>
          <w:color w:val="auto"/>
          <w:sz w:val="24"/>
          <w:highlight w:val="none"/>
        </w:rPr>
        <w:t>工程量清单报价格式）；</w:t>
      </w:r>
    </w:p>
    <w:p w14:paraId="242F7F1D">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rPr>
        <w:t>（4）磋商代理服务费承诺函（格式见第五章）；</w:t>
      </w:r>
    </w:p>
    <w:p w14:paraId="68F3AD9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（5）供应商针对报价需要说明的其他材料（格式自拟）。</w:t>
      </w:r>
    </w:p>
    <w:p w14:paraId="2101634A">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4D6BE1C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185A4A3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5CCD95B1">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55F4C9D2">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2ABE28F6">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2936AD4A">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41897037">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63081DCB">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223C859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0E71C97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2C4FA62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10EF66C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0B4CFCA6">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5E7A5E03">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300F111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0791449A">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45B9F5EA">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4BC3554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6DFDC9E9">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AAB2F78">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61D5B38E">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53D2C35E">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61D8C3CA">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45E8DBE2">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4CD2A645">
      <w:pPr>
        <w:pStyle w:val="5"/>
        <w:spacing w:line="560" w:lineRule="exact"/>
        <w:jc w:val="center"/>
        <w:rPr>
          <w:rFonts w:ascii="仿宋" w:hAnsi="仿宋" w:eastAsia="仿宋" w:cs="仿宋"/>
          <w:color w:val="auto"/>
          <w:kern w:val="44"/>
          <w:sz w:val="28"/>
          <w:szCs w:val="28"/>
          <w:highlight w:val="none"/>
        </w:rPr>
      </w:pPr>
      <w:bookmarkStart w:id="10" w:name="_Toc452995898"/>
      <w:r>
        <w:rPr>
          <w:rFonts w:hint="eastAsia" w:ascii="仿宋" w:hAnsi="仿宋" w:eastAsia="仿宋" w:cs="仿宋"/>
          <w:color w:val="auto"/>
          <w:kern w:val="44"/>
          <w:sz w:val="28"/>
          <w:szCs w:val="28"/>
          <w:highlight w:val="none"/>
        </w:rPr>
        <w:t>三、响应文件的提交</w:t>
      </w:r>
      <w:bookmarkEnd w:id="10"/>
    </w:p>
    <w:p w14:paraId="6D4D2381">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6D7234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7FFA0D5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3EC2A48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592DF0D0">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30914228">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6199D280">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日17:00时前准时送达，逾期不予受理。供应商须留足响应文件邮寄时间,确保数据电子备份响应文件（U盘）于规定的时间前送达指定地点，未按时送达的，均按未提供处理；</w:t>
      </w:r>
    </w:p>
    <w:p w14:paraId="16DB6061">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4EDAD27C">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43CF9E37">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73B69BB9">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601FE029">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629D8A27">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015FD88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6EA5599B">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572E316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761B1AB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206C89FB">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50E83B3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7FFBFF8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1684181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08959D0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717A6A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166251D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2BA82D46">
      <w:pPr>
        <w:pStyle w:val="5"/>
        <w:spacing w:line="560" w:lineRule="exact"/>
        <w:jc w:val="center"/>
        <w:rPr>
          <w:rFonts w:ascii="仿宋" w:hAnsi="仿宋" w:eastAsia="仿宋" w:cs="仿宋"/>
          <w:color w:val="auto"/>
          <w:sz w:val="28"/>
          <w:szCs w:val="28"/>
          <w:highlight w:val="none"/>
        </w:rPr>
      </w:pPr>
      <w:bookmarkStart w:id="11"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1"/>
    </w:p>
    <w:p w14:paraId="579D813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2FB037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670833C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1759C0A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65CB8D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6B0BE82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7D5F4E3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0506E0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075CABD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14344CF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04F35C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5E4B9C0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478360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15A742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1AE3BE9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69A500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71FC639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w:t>
      </w:r>
      <w:r>
        <w:rPr>
          <w:rFonts w:hint="eastAsia" w:ascii="仿宋" w:hAnsi="仿宋" w:eastAsia="仿宋" w:cs="仿宋"/>
          <w:color w:val="auto"/>
          <w:sz w:val="24"/>
          <w:highlight w:val="none"/>
          <w:lang w:val="en-US" w:eastAsia="zh-CN"/>
        </w:rPr>
        <w:t>低于</w:t>
      </w:r>
      <w:r>
        <w:rPr>
          <w:rFonts w:hint="eastAsia" w:ascii="仿宋" w:hAnsi="仿宋" w:eastAsia="仿宋" w:cs="仿宋"/>
          <w:color w:val="auto"/>
          <w:sz w:val="24"/>
          <w:highlight w:val="none"/>
        </w:rPr>
        <w:t>市场平均价的；</w:t>
      </w:r>
    </w:p>
    <w:p w14:paraId="4560801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6859F02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10DE9F8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3EE84B9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7C0DD23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779885A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29F26BC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7B179EB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79BA33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11314B1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1A453DA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025C9B8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03C117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7115870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7EF4923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2911BA9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5B50ADA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29B70DE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5319871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2D9A8C5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31A586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6FD1769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31B043A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0D1D5307">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19.</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供应商存在下列情形之一且无法合理解释的，其投标(响应)文件无效</w:t>
      </w:r>
      <w:r>
        <w:rPr>
          <w:rFonts w:hint="eastAsia" w:ascii="仿宋" w:hAnsi="仿宋" w:eastAsia="仿宋" w:cs="仿宋"/>
          <w:color w:val="auto"/>
          <w:sz w:val="24"/>
          <w:highlight w:val="none"/>
          <w:lang w:eastAsia="zh-CN"/>
        </w:rPr>
        <w:t>：</w:t>
      </w:r>
    </w:p>
    <w:p w14:paraId="18087A95">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30621908">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19.6.2上传的电子投标(响应)文件若出现使用本项目其他投标(响应)供应商的数字证书加密的，或者加盖本项目其他投标(响应)供应商的电子印章的；</w:t>
      </w:r>
    </w:p>
    <w:p w14:paraId="03B0893E">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19.6.3</w:t>
      </w:r>
      <w:r>
        <w:rPr>
          <w:rFonts w:hint="eastAsia" w:ascii="仿宋" w:hAnsi="仿宋" w:eastAsia="仿宋" w:cs="仿宋"/>
          <w:color w:val="auto"/>
          <w:sz w:val="24"/>
          <w:highlight w:val="none"/>
        </w:rPr>
        <w:t>不同供应商的投标(响应)文件的内容存在3处(含)以上错误一致的；</w:t>
      </w:r>
    </w:p>
    <w:p w14:paraId="57556489">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19.6.4</w:t>
      </w:r>
      <w:r>
        <w:rPr>
          <w:rFonts w:hint="eastAsia" w:ascii="仿宋" w:hAnsi="仿宋" w:eastAsia="仿宋" w:cs="仿宋"/>
          <w:color w:val="auto"/>
          <w:sz w:val="24"/>
          <w:highlight w:val="none"/>
        </w:rPr>
        <w:t>不同供应商联系人为同一人或不同联系人的联系电话一致的。</w:t>
      </w:r>
    </w:p>
    <w:p w14:paraId="02D5381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734B989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7B82ADAF">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4C3761A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6AD356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9</w:t>
      </w:r>
      <w:r>
        <w:rPr>
          <w:rFonts w:hint="eastAsia" w:ascii="仿宋" w:hAnsi="仿宋" w:eastAsia="仿宋" w:cs="仿宋"/>
          <w:color w:val="auto"/>
          <w:sz w:val="24"/>
          <w:highlight w:val="none"/>
        </w:rPr>
        <w:t>。</w:t>
      </w:r>
    </w:p>
    <w:p w14:paraId="6C5C2A2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78E0ED0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71214CF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1EA48EE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57D2CF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245FB3D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75CB3D6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1D49CD3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01A488C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26181F9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0E60C60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7A5A4B0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4544E81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0217A59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53E0ADB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2B5DB8CD">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5DB8CED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600830CF">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7E39C69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6B78737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9546C2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50B427CD">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08F3A5B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12BE49A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1A64858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624B7F9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337EE48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12ECD36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60D4A6EE">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3#学生寝室楼卫生间改造项目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w:t>
      </w:r>
      <w:r>
        <w:rPr>
          <w:rFonts w:hint="eastAsia" w:ascii="仿宋" w:hAnsi="仿宋" w:eastAsia="仿宋" w:cs="仿宋"/>
          <w:bCs/>
          <w:color w:val="auto"/>
          <w:spacing w:val="14"/>
          <w:sz w:val="24"/>
          <w:highlight w:val="none"/>
          <w:lang w:val="en-US" w:eastAsia="zh-CN"/>
        </w:rPr>
        <w:t>5</w:t>
      </w:r>
      <w:r>
        <w:rPr>
          <w:rFonts w:hint="eastAsia" w:ascii="仿宋" w:hAnsi="仿宋" w:eastAsia="仿宋" w:cs="仿宋"/>
          <w:bCs/>
          <w:color w:val="auto"/>
          <w:spacing w:val="14"/>
          <w:sz w:val="24"/>
          <w:highlight w:val="none"/>
        </w:rPr>
        <w:t>-0</w:t>
      </w:r>
      <w:r>
        <w:rPr>
          <w:rFonts w:hint="eastAsia" w:ascii="仿宋" w:hAnsi="仿宋" w:eastAsia="仿宋" w:cs="仿宋"/>
          <w:bCs/>
          <w:color w:val="auto"/>
          <w:spacing w:val="14"/>
          <w:sz w:val="24"/>
          <w:highlight w:val="none"/>
          <w:lang w:val="en-US" w:eastAsia="zh-CN"/>
        </w:rPr>
        <w:t>46</w:t>
      </w:r>
      <w:r>
        <w:rPr>
          <w:rFonts w:hint="eastAsia" w:ascii="仿宋" w:hAnsi="仿宋" w:eastAsia="仿宋" w:cs="仿宋"/>
          <w:bCs/>
          <w:color w:val="auto"/>
          <w:spacing w:val="14"/>
          <w:sz w:val="24"/>
          <w:highlight w:val="none"/>
        </w:rPr>
        <w:t>（CG）)磋商文件。</w:t>
      </w:r>
    </w:p>
    <w:p w14:paraId="21ED06B6">
      <w:pPr>
        <w:pStyle w:val="5"/>
        <w:spacing w:line="560" w:lineRule="exact"/>
        <w:jc w:val="center"/>
        <w:rPr>
          <w:rFonts w:ascii="仿宋" w:hAnsi="仿宋" w:eastAsia="仿宋" w:cs="仿宋"/>
          <w:color w:val="auto"/>
          <w:spacing w:val="14"/>
          <w:sz w:val="28"/>
          <w:szCs w:val="28"/>
          <w:highlight w:val="none"/>
        </w:rPr>
      </w:pPr>
      <w:bookmarkStart w:id="12" w:name="_Toc452995900"/>
      <w:r>
        <w:rPr>
          <w:rFonts w:hint="eastAsia" w:ascii="仿宋" w:hAnsi="仿宋" w:eastAsia="仿宋" w:cs="仿宋"/>
          <w:color w:val="auto"/>
          <w:spacing w:val="14"/>
          <w:sz w:val="28"/>
          <w:szCs w:val="28"/>
          <w:highlight w:val="none"/>
        </w:rPr>
        <w:t>五、授予合同</w:t>
      </w:r>
      <w:bookmarkEnd w:id="12"/>
    </w:p>
    <w:p w14:paraId="266260E0">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6007BFC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5F743F1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7E58EE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00892E94">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4CE68AF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758E2559">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62271F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7D9F42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4D7F966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423D758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61B9699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205EAA5C">
      <w:pPr>
        <w:pStyle w:val="2"/>
        <w:ind w:firstLine="0"/>
        <w:rPr>
          <w:color w:val="auto"/>
          <w:highlight w:val="none"/>
        </w:rPr>
      </w:pPr>
    </w:p>
    <w:p w14:paraId="71088BE0">
      <w:pPr>
        <w:pStyle w:val="5"/>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66DCBCC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1DF9905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5403F19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603AC34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7B8212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4BFD7B7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587B6DD3">
      <w:pPr>
        <w:rPr>
          <w:rFonts w:ascii="仿宋" w:hAnsi="仿宋" w:eastAsia="仿宋" w:cs="仿宋"/>
          <w:color w:val="auto"/>
          <w:sz w:val="24"/>
          <w:highlight w:val="none"/>
        </w:rPr>
      </w:pPr>
    </w:p>
    <w:p w14:paraId="2B5BB6D3">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27A9A963">
      <w:pPr>
        <w:pStyle w:val="4"/>
        <w:ind w:left="360"/>
        <w:jc w:val="center"/>
        <w:rPr>
          <w:rFonts w:hint="eastAsia" w:ascii="仿宋" w:hAnsi="仿宋" w:eastAsia="仿宋" w:cs="仿宋"/>
          <w:b/>
          <w:bCs w:val="0"/>
          <w:color w:val="auto"/>
          <w:kern w:val="2"/>
          <w:sz w:val="36"/>
          <w:szCs w:val="36"/>
          <w:highlight w:val="none"/>
          <w:lang w:val="en-US" w:eastAsia="zh-CN" w:bidi="ar-SA"/>
        </w:rPr>
      </w:pPr>
      <w:r>
        <w:rPr>
          <w:rFonts w:hint="eastAsia" w:ascii="仿宋" w:hAnsi="仿宋" w:eastAsia="仿宋" w:cs="仿宋"/>
          <w:b/>
          <w:bCs w:val="0"/>
          <w:color w:val="auto"/>
          <w:kern w:val="2"/>
          <w:sz w:val="36"/>
          <w:szCs w:val="36"/>
          <w:highlight w:val="none"/>
          <w:lang w:val="en-US" w:eastAsia="zh-CN" w:bidi="ar-SA"/>
        </w:rPr>
        <w:t>第四章 合同主要条款（仅供参考）</w:t>
      </w:r>
    </w:p>
    <w:p w14:paraId="74C4F181">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第一部分   合同协议书</w:t>
      </w:r>
    </w:p>
    <w:p w14:paraId="758106A5">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第二部分   通用条款</w:t>
      </w:r>
      <w:r>
        <w:rPr>
          <w:rFonts w:hint="eastAsia" w:ascii="仿宋" w:hAnsi="仿宋" w:eastAsia="仿宋" w:cs="仿宋"/>
          <w:color w:val="auto"/>
          <w:sz w:val="24"/>
          <w:highlight w:val="none"/>
        </w:rPr>
        <w:t>[省略，使用时按（GF-2017-0201）]</w:t>
      </w:r>
    </w:p>
    <w:p w14:paraId="6D71AC6D">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第三部分   专用合同条款</w:t>
      </w:r>
    </w:p>
    <w:p w14:paraId="0979AF8B">
      <w:pPr>
        <w:spacing w:line="400" w:lineRule="exact"/>
        <w:ind w:firstLine="1418" w:firstLineChars="591"/>
        <w:rPr>
          <w:rFonts w:ascii="仿宋" w:hAnsi="仿宋" w:eastAsia="仿宋" w:cs="仿宋"/>
          <w:color w:val="auto"/>
          <w:sz w:val="24"/>
          <w:highlight w:val="none"/>
        </w:rPr>
      </w:pPr>
      <w:r>
        <w:rPr>
          <w:rFonts w:hint="eastAsia" w:ascii="仿宋" w:hAnsi="仿宋" w:eastAsia="仿宋" w:cs="仿宋"/>
          <w:color w:val="auto"/>
          <w:sz w:val="24"/>
          <w:highlight w:val="none"/>
        </w:rPr>
        <w:t>附件（省略，工程报价中相应体现）</w:t>
      </w:r>
    </w:p>
    <w:p w14:paraId="4EA8252D">
      <w:pPr>
        <w:jc w:val="center"/>
        <w:rPr>
          <w:rFonts w:ascii="仿宋" w:hAnsi="仿宋" w:eastAsia="仿宋" w:cs="仿宋"/>
          <w:b/>
          <w:color w:val="auto"/>
          <w:sz w:val="24"/>
          <w:highlight w:val="none"/>
        </w:rPr>
      </w:pPr>
      <w:r>
        <w:rPr>
          <w:rFonts w:hint="eastAsia" w:ascii="仿宋" w:hAnsi="仿宋" w:eastAsia="仿宋" w:cs="仿宋"/>
          <w:color w:val="auto"/>
          <w:sz w:val="24"/>
          <w:highlight w:val="none"/>
        </w:rPr>
        <w:t>第一部分 合同协议书</w:t>
      </w:r>
    </w:p>
    <w:p w14:paraId="1EBF806B">
      <w:pPr>
        <w:spacing w:line="360" w:lineRule="auto"/>
        <w:rPr>
          <w:rFonts w:ascii="仿宋" w:hAnsi="仿宋" w:eastAsia="仿宋" w:cs="仿宋"/>
          <w:b/>
          <w:color w:val="auto"/>
          <w:sz w:val="24"/>
          <w:highlight w:val="none"/>
          <w:u w:val="single"/>
        </w:rPr>
      </w:pPr>
      <w:r>
        <w:rPr>
          <w:rFonts w:hint="eastAsia" w:ascii="仿宋" w:hAnsi="仿宋" w:eastAsia="仿宋" w:cs="仿宋"/>
          <w:b/>
          <w:color w:val="auto"/>
          <w:sz w:val="24"/>
          <w:highlight w:val="none"/>
        </w:rPr>
        <w:t>发包人（全称）：</w:t>
      </w:r>
      <w:r>
        <w:rPr>
          <w:rFonts w:hint="eastAsia" w:ascii="仿宋" w:hAnsi="仿宋" w:eastAsia="仿宋" w:cs="仿宋"/>
          <w:bCs/>
          <w:color w:val="auto"/>
          <w:sz w:val="24"/>
          <w:highlight w:val="none"/>
          <w:u w:val="single"/>
        </w:rPr>
        <w:t></w:t>
      </w:r>
      <w:r>
        <w:rPr>
          <w:rFonts w:hint="eastAsia" w:ascii="仿宋" w:hAnsi="仿宋" w:eastAsia="仿宋" w:cs="仿宋"/>
          <w:b/>
          <w:color w:val="auto"/>
          <w:sz w:val="24"/>
          <w:highlight w:val="none"/>
          <w:u w:val="single"/>
        </w:rPr>
        <w:t xml:space="preserve">                         </w:t>
      </w:r>
      <w:r>
        <w:rPr>
          <w:rFonts w:hint="eastAsia" w:ascii="仿宋" w:hAnsi="仿宋" w:eastAsia="仿宋" w:cs="仿宋"/>
          <w:bCs/>
          <w:color w:val="auto"/>
          <w:sz w:val="24"/>
          <w:highlight w:val="none"/>
          <w:u w:val="single"/>
        </w:rPr>
        <w:t></w:t>
      </w:r>
    </w:p>
    <w:p w14:paraId="789E4799">
      <w:pPr>
        <w:spacing w:line="360" w:lineRule="auto"/>
        <w:rPr>
          <w:rFonts w:ascii="仿宋" w:hAnsi="仿宋" w:eastAsia="仿宋" w:cs="仿宋"/>
          <w:b/>
          <w:color w:val="auto"/>
          <w:sz w:val="24"/>
          <w:highlight w:val="none"/>
          <w:u w:val="single"/>
        </w:rPr>
      </w:pPr>
      <w:r>
        <w:rPr>
          <w:rFonts w:hint="eastAsia" w:ascii="仿宋" w:hAnsi="仿宋" w:eastAsia="仿宋" w:cs="仿宋"/>
          <w:b/>
          <w:color w:val="auto"/>
          <w:sz w:val="24"/>
          <w:highlight w:val="none"/>
        </w:rPr>
        <w:t>承包人（全称）：</w:t>
      </w:r>
      <w:r>
        <w:rPr>
          <w:rFonts w:hint="eastAsia" w:ascii="仿宋" w:hAnsi="仿宋" w:eastAsia="仿宋" w:cs="仿宋"/>
          <w:b/>
          <w:color w:val="auto"/>
          <w:sz w:val="24"/>
          <w:highlight w:val="none"/>
          <w:u w:val="single"/>
        </w:rPr>
        <w:t>              </w:t>
      </w:r>
    </w:p>
    <w:p w14:paraId="50314B3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highlight w:val="none"/>
          <w:u w:val="single"/>
        </w:rPr>
        <w:t xml:space="preserve"> </w:t>
      </w:r>
      <w:permStart w:id="0" w:edGrp="everyone"/>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u w:val="single"/>
        </w:rPr>
        <w:t xml:space="preserve"> </w:t>
      </w:r>
      <w:permEnd w:id="0"/>
      <w:r>
        <w:rPr>
          <w:rFonts w:hint="eastAsia" w:ascii="仿宋" w:hAnsi="仿宋" w:eastAsia="仿宋" w:cs="仿宋"/>
          <w:color w:val="auto"/>
          <w:sz w:val="24"/>
          <w:highlight w:val="none"/>
        </w:rPr>
        <w:t>工程施工及有关事项协商一致，共同达成如下协议：</w:t>
      </w:r>
    </w:p>
    <w:p w14:paraId="400CD289">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
          <w:color w:val="auto"/>
          <w:sz w:val="24"/>
          <w:highlight w:val="none"/>
        </w:rPr>
        <w:t xml:space="preserve"> </w:t>
      </w:r>
      <w:bookmarkStart w:id="13" w:name="_Toc351203481"/>
      <w:r>
        <w:rPr>
          <w:rFonts w:hint="eastAsia" w:ascii="仿宋" w:hAnsi="仿宋" w:eastAsia="仿宋" w:cs="仿宋"/>
          <w:b/>
          <w:color w:val="auto"/>
          <w:sz w:val="24"/>
          <w:highlight w:val="none"/>
        </w:rPr>
        <w:t>一、工程概况</w:t>
      </w:r>
      <w:bookmarkEnd w:id="13"/>
    </w:p>
    <w:p w14:paraId="4F46C1C6">
      <w:pPr>
        <w:spacing w:line="360" w:lineRule="auto"/>
        <w:ind w:firstLine="470" w:firstLineChars="196"/>
        <w:rPr>
          <w:rFonts w:ascii="仿宋" w:hAnsi="仿宋" w:eastAsia="仿宋" w:cs="仿宋"/>
          <w:color w:val="auto"/>
          <w:sz w:val="24"/>
          <w:highlight w:val="none"/>
          <w:u w:val="single"/>
        </w:rPr>
      </w:pPr>
      <w:r>
        <w:rPr>
          <w:rFonts w:hint="eastAsia" w:ascii="仿宋" w:hAnsi="仿宋" w:eastAsia="仿宋" w:cs="仿宋"/>
          <w:bCs/>
          <w:color w:val="auto"/>
          <w:sz w:val="24"/>
          <w:highlight w:val="none"/>
        </w:rPr>
        <w:t>1.工程名称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rPr>
        <w:t>。</w:t>
      </w:r>
    </w:p>
    <w:p w14:paraId="33973F29">
      <w:pPr>
        <w:spacing w:line="360" w:lineRule="auto"/>
        <w:ind w:firstLine="470" w:firstLineChars="196"/>
        <w:rPr>
          <w:rFonts w:ascii="仿宋" w:hAnsi="仿宋" w:eastAsia="仿宋" w:cs="仿宋"/>
          <w:bCs/>
          <w:color w:val="auto"/>
          <w:sz w:val="24"/>
          <w:highlight w:val="none"/>
        </w:rPr>
      </w:pPr>
      <w:r>
        <w:rPr>
          <w:rFonts w:hint="eastAsia" w:ascii="仿宋" w:hAnsi="仿宋" w:eastAsia="仿宋" w:cs="仿宋"/>
          <w:bCs/>
          <w:color w:val="auto"/>
          <w:sz w:val="24"/>
          <w:highlight w:val="none"/>
        </w:rPr>
        <w:t>2.工程地点：</w:t>
      </w:r>
      <w:r>
        <w:rPr>
          <w:rFonts w:hint="eastAsia" w:ascii="仿宋" w:hAnsi="仿宋" w:eastAsia="仿宋" w:cs="仿宋"/>
          <w:color w:val="auto"/>
          <w:sz w:val="24"/>
          <w:highlight w:val="none"/>
          <w:u w:val="single"/>
        </w:rPr>
        <w:t></w:t>
      </w:r>
      <w:permStart w:id="1" w:edGrp="everyone"/>
      <w:r>
        <w:rPr>
          <w:rFonts w:hint="eastAsia" w:ascii="仿宋" w:hAnsi="仿宋" w:eastAsia="仿宋" w:cs="仿宋"/>
          <w:b/>
          <w:color w:val="auto"/>
          <w:sz w:val="24"/>
          <w:highlight w:val="none"/>
          <w:u w:val="single"/>
        </w:rPr>
        <w:t xml:space="preserve">                   </w:t>
      </w:r>
      <w:permEnd w:id="1"/>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rPr>
        <w:t>。</w:t>
      </w:r>
    </w:p>
    <w:p w14:paraId="1183FF79">
      <w:pPr>
        <w:spacing w:line="360" w:lineRule="auto"/>
        <w:ind w:firstLine="470" w:firstLineChars="196"/>
        <w:rPr>
          <w:rFonts w:ascii="仿宋" w:hAnsi="仿宋" w:eastAsia="仿宋" w:cs="仿宋"/>
          <w:bCs/>
          <w:color w:val="auto"/>
          <w:sz w:val="24"/>
          <w:highlight w:val="none"/>
        </w:rPr>
      </w:pPr>
      <w:r>
        <w:rPr>
          <w:rFonts w:hint="eastAsia" w:ascii="仿宋" w:hAnsi="仿宋" w:eastAsia="仿宋" w:cs="仿宋"/>
          <w:bCs/>
          <w:color w:val="auto"/>
          <w:sz w:val="24"/>
          <w:highlight w:val="none"/>
        </w:rPr>
        <w:t>3.工程立项批准文号：</w:t>
      </w:r>
      <w:r>
        <w:rPr>
          <w:rFonts w:hint="eastAsia" w:ascii="仿宋" w:hAnsi="仿宋" w:eastAsia="仿宋" w:cs="仿宋"/>
          <w:b/>
          <w:color w:val="auto"/>
          <w:sz w:val="24"/>
          <w:highlight w:val="none"/>
          <w:u w:val="single"/>
        </w:rPr>
        <w:t></w:t>
      </w:r>
      <w:permStart w:id="2" w:edGrp="everyone"/>
      <w:r>
        <w:rPr>
          <w:rFonts w:hint="eastAsia" w:ascii="仿宋" w:hAnsi="仿宋" w:eastAsia="仿宋" w:cs="仿宋"/>
          <w:b/>
          <w:color w:val="auto"/>
          <w:sz w:val="24"/>
          <w:highlight w:val="none"/>
          <w:u w:val="single"/>
        </w:rPr>
        <w:t xml:space="preserve">         </w:t>
      </w:r>
      <w:permEnd w:id="2"/>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w:t>
      </w:r>
      <w:r>
        <w:rPr>
          <w:rFonts w:hint="eastAsia" w:ascii="仿宋" w:hAnsi="仿宋" w:eastAsia="仿宋" w:cs="仿宋"/>
          <w:bCs/>
          <w:color w:val="auto"/>
          <w:sz w:val="24"/>
          <w:highlight w:val="none"/>
        </w:rPr>
        <w:t>。</w:t>
      </w:r>
    </w:p>
    <w:p w14:paraId="1C0C0FAD">
      <w:pPr>
        <w:spacing w:line="360" w:lineRule="auto"/>
        <w:ind w:firstLine="470" w:firstLineChars="196"/>
        <w:rPr>
          <w:rFonts w:ascii="仿宋" w:hAnsi="仿宋" w:eastAsia="仿宋" w:cs="仿宋"/>
          <w:bCs/>
          <w:color w:val="auto"/>
          <w:sz w:val="24"/>
          <w:highlight w:val="none"/>
        </w:rPr>
      </w:pPr>
      <w:r>
        <w:rPr>
          <w:rFonts w:hint="eastAsia" w:ascii="仿宋" w:hAnsi="仿宋" w:eastAsia="仿宋" w:cs="仿宋"/>
          <w:bCs/>
          <w:color w:val="auto"/>
          <w:sz w:val="24"/>
          <w:highlight w:val="none"/>
        </w:rPr>
        <w:t>4.资金来源：</w:t>
      </w:r>
      <w:r>
        <w:rPr>
          <w:rFonts w:hint="eastAsia" w:ascii="仿宋" w:hAnsi="仿宋" w:eastAsia="仿宋" w:cs="仿宋"/>
          <w:color w:val="auto"/>
          <w:sz w:val="24"/>
          <w:highlight w:val="none"/>
          <w:u w:val="single"/>
        </w:rPr>
        <w:t></w:t>
      </w:r>
      <w:permStart w:id="3" w:edGrp="everyone"/>
      <w:r>
        <w:rPr>
          <w:rFonts w:hint="eastAsia" w:ascii="仿宋" w:hAnsi="仿宋" w:eastAsia="仿宋" w:cs="仿宋"/>
          <w:b/>
          <w:bCs/>
          <w:color w:val="auto"/>
          <w:sz w:val="24"/>
          <w:highlight w:val="none"/>
          <w:u w:val="single"/>
        </w:rPr>
        <w:t xml:space="preserve"> </w:t>
      </w:r>
      <w:r>
        <w:rPr>
          <w:rFonts w:hint="eastAsia" w:ascii="仿宋" w:hAnsi="仿宋" w:eastAsia="仿宋" w:cs="仿宋"/>
          <w:b/>
          <w:color w:val="auto"/>
          <w:sz w:val="24"/>
          <w:highlight w:val="none"/>
          <w:u w:val="single"/>
        </w:rPr>
        <w:t xml:space="preserve"> 财政预算资金  </w:t>
      </w:r>
      <w:permEnd w:id="3"/>
      <w:r>
        <w:rPr>
          <w:rFonts w:hint="eastAsia" w:ascii="仿宋" w:hAnsi="仿宋" w:eastAsia="仿宋" w:cs="仿宋"/>
          <w:color w:val="auto"/>
          <w:sz w:val="24"/>
          <w:highlight w:val="none"/>
          <w:u w:val="single"/>
        </w:rPr>
        <w:t xml:space="preserve"> </w:t>
      </w:r>
      <w:r>
        <w:rPr>
          <w:rFonts w:hint="eastAsia" w:ascii="仿宋" w:hAnsi="仿宋" w:eastAsia="仿宋" w:cs="仿宋"/>
          <w:bCs/>
          <w:color w:val="auto"/>
          <w:sz w:val="24"/>
          <w:highlight w:val="none"/>
        </w:rPr>
        <w:t>。</w:t>
      </w:r>
    </w:p>
    <w:p w14:paraId="65EA5CA4">
      <w:pPr>
        <w:pStyle w:val="13"/>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5.工程内容：</w:t>
      </w:r>
      <w:permStart w:id="4" w:edGrp="everyone"/>
      <w:r>
        <w:rPr>
          <w:rFonts w:hint="eastAsia" w:ascii="仿宋" w:hAnsi="仿宋" w:eastAsia="仿宋" w:cs="仿宋"/>
          <w:b/>
          <w:color w:val="auto"/>
          <w:sz w:val="24"/>
          <w:highlight w:val="none"/>
          <w:u w:val="single"/>
        </w:rPr>
        <w:t xml:space="preserve">                        </w:t>
      </w:r>
      <w:permEnd w:id="4"/>
      <w:r>
        <w:rPr>
          <w:rFonts w:hint="eastAsia" w:ascii="仿宋" w:hAnsi="仿宋" w:eastAsia="仿宋" w:cs="仿宋"/>
          <w:bCs/>
          <w:color w:val="auto"/>
          <w:sz w:val="24"/>
          <w:highlight w:val="none"/>
        </w:rPr>
        <w:t>。</w:t>
      </w:r>
    </w:p>
    <w:p w14:paraId="32CF2BA8">
      <w:pPr>
        <w:spacing w:line="360" w:lineRule="auto"/>
        <w:ind w:firstLine="470" w:firstLineChars="196"/>
        <w:rPr>
          <w:rFonts w:ascii="仿宋" w:hAnsi="仿宋" w:eastAsia="仿宋" w:cs="仿宋"/>
          <w:bCs/>
          <w:color w:val="auto"/>
          <w:sz w:val="24"/>
          <w:highlight w:val="none"/>
        </w:rPr>
      </w:pPr>
      <w:r>
        <w:rPr>
          <w:rFonts w:hint="eastAsia" w:ascii="仿宋" w:hAnsi="仿宋" w:eastAsia="仿宋" w:cs="仿宋"/>
          <w:color w:val="auto"/>
          <w:sz w:val="24"/>
          <w:highlight w:val="none"/>
        </w:rPr>
        <w:t>群体工程应附《承包人承揽工程项目一览表》（附件1）。</w:t>
      </w:r>
    </w:p>
    <w:p w14:paraId="2EB5BC36">
      <w:pPr>
        <w:spacing w:line="360" w:lineRule="auto"/>
        <w:ind w:firstLine="470" w:firstLineChars="196"/>
        <w:rPr>
          <w:rFonts w:ascii="仿宋" w:hAnsi="仿宋" w:eastAsia="仿宋" w:cs="仿宋"/>
          <w:color w:val="auto"/>
          <w:sz w:val="24"/>
          <w:highlight w:val="none"/>
        </w:rPr>
      </w:pPr>
      <w:r>
        <w:rPr>
          <w:rFonts w:hint="eastAsia" w:ascii="仿宋" w:hAnsi="仿宋" w:eastAsia="仿宋" w:cs="仿宋"/>
          <w:bCs/>
          <w:color w:val="auto"/>
          <w:sz w:val="24"/>
          <w:highlight w:val="none"/>
        </w:rPr>
        <w:t>6.工程承包范围：</w:t>
      </w:r>
      <w:r>
        <w:rPr>
          <w:rFonts w:hint="eastAsia" w:ascii="仿宋" w:hAnsi="仿宋" w:eastAsia="仿宋" w:cs="仿宋"/>
          <w:b/>
          <w:color w:val="auto"/>
          <w:sz w:val="24"/>
          <w:highlight w:val="none"/>
          <w:u w:val="single"/>
        </w:rPr>
        <w:t></w:t>
      </w:r>
      <w:permStart w:id="5" w:edGrp="everyone"/>
      <w:r>
        <w:rPr>
          <w:rFonts w:hint="eastAsia" w:ascii="仿宋" w:hAnsi="仿宋" w:eastAsia="仿宋" w:cs="仿宋"/>
          <w:b/>
          <w:color w:val="auto"/>
          <w:sz w:val="24"/>
          <w:highlight w:val="none"/>
          <w:u w:val="single"/>
        </w:rPr>
        <w:t>详见工程量清单及图纸</w:t>
      </w:r>
      <w:permEnd w:id="5"/>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198F51AD">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w:t>
      </w:r>
      <w:bookmarkStart w:id="14" w:name="_Toc351203482"/>
      <w:r>
        <w:rPr>
          <w:rFonts w:hint="eastAsia" w:ascii="仿宋" w:hAnsi="仿宋" w:eastAsia="仿宋" w:cs="仿宋"/>
          <w:b/>
          <w:color w:val="auto"/>
          <w:sz w:val="24"/>
          <w:highlight w:val="none"/>
        </w:rPr>
        <w:t>二、合同工期</w:t>
      </w:r>
      <w:bookmarkEnd w:id="14"/>
    </w:p>
    <w:p w14:paraId="32A42786">
      <w:pPr>
        <w:spacing w:line="360" w:lineRule="auto"/>
        <w:ind w:firstLine="459"/>
        <w:rPr>
          <w:rFonts w:ascii="仿宋" w:hAnsi="仿宋" w:eastAsia="仿宋" w:cs="仿宋"/>
          <w:color w:val="auto"/>
          <w:sz w:val="24"/>
          <w:highlight w:val="none"/>
        </w:rPr>
      </w:pPr>
      <w:r>
        <w:rPr>
          <w:rFonts w:hint="eastAsia" w:ascii="仿宋" w:hAnsi="仿宋" w:eastAsia="仿宋" w:cs="仿宋"/>
          <w:color w:val="auto"/>
          <w:sz w:val="24"/>
          <w:highlight w:val="none"/>
        </w:rPr>
        <w:t>计划开工日期：</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日（实际以业主开工令为准）。</w:t>
      </w:r>
    </w:p>
    <w:p w14:paraId="25BAD710">
      <w:pPr>
        <w:spacing w:line="360" w:lineRule="auto"/>
        <w:ind w:firstLine="459"/>
        <w:rPr>
          <w:rFonts w:ascii="仿宋" w:hAnsi="仿宋" w:eastAsia="仿宋" w:cs="仿宋"/>
          <w:color w:val="auto"/>
          <w:sz w:val="24"/>
          <w:highlight w:val="none"/>
        </w:rPr>
      </w:pPr>
      <w:r>
        <w:rPr>
          <w:rFonts w:hint="eastAsia" w:ascii="仿宋" w:hAnsi="仿宋" w:eastAsia="仿宋" w:cs="仿宋"/>
          <w:color w:val="auto"/>
          <w:sz w:val="24"/>
          <w:highlight w:val="none"/>
        </w:rPr>
        <w:t>计划竣工日期：</w:t>
      </w:r>
      <w:r>
        <w:rPr>
          <w:rFonts w:hint="eastAsia" w:ascii="仿宋" w:hAnsi="仿宋" w:eastAsia="仿宋" w:cs="仿宋"/>
          <w:color w:val="auto"/>
          <w:sz w:val="24"/>
          <w:highlight w:val="none"/>
          <w:u w:val="single"/>
        </w:rPr>
        <w:t>202</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年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日。</w:t>
      </w:r>
    </w:p>
    <w:p w14:paraId="18FEE4F1">
      <w:pPr>
        <w:spacing w:line="360" w:lineRule="auto"/>
        <w:rPr>
          <w:rFonts w:ascii="仿宋" w:hAnsi="仿宋" w:eastAsia="仿宋" w:cs="仿宋"/>
          <w:bCs/>
          <w:color w:val="auto"/>
          <w:sz w:val="24"/>
          <w:highlight w:val="none"/>
        </w:rPr>
      </w:pPr>
      <w:bookmarkStart w:id="15" w:name="_Toc351203483"/>
      <w:r>
        <w:rPr>
          <w:rFonts w:hint="eastAsia" w:ascii="仿宋" w:hAnsi="仿宋" w:eastAsia="仿宋" w:cs="仿宋"/>
          <w:b/>
          <w:color w:val="auto"/>
          <w:sz w:val="24"/>
          <w:highlight w:val="none"/>
        </w:rPr>
        <w:t>三、质量标准</w:t>
      </w:r>
      <w:bookmarkEnd w:id="15"/>
    </w:p>
    <w:p w14:paraId="3107CBFB">
      <w:pPr>
        <w:spacing w:line="360" w:lineRule="auto"/>
        <w:ind w:firstLine="459"/>
        <w:rPr>
          <w:rFonts w:ascii="仿宋" w:hAnsi="仿宋" w:eastAsia="仿宋" w:cs="仿宋"/>
          <w:b/>
          <w:bCs/>
          <w:color w:val="auto"/>
          <w:sz w:val="24"/>
          <w:highlight w:val="none"/>
        </w:rPr>
      </w:pPr>
      <w:r>
        <w:rPr>
          <w:rFonts w:hint="eastAsia" w:ascii="仿宋" w:hAnsi="仿宋" w:eastAsia="仿宋" w:cs="仿宋"/>
          <w:color w:val="auto"/>
          <w:sz w:val="24"/>
          <w:highlight w:val="none"/>
        </w:rPr>
        <w:t>工程质量符合</w:t>
      </w:r>
      <w:r>
        <w:rPr>
          <w:rFonts w:hint="eastAsia" w:ascii="仿宋" w:hAnsi="仿宋" w:eastAsia="仿宋" w:cs="仿宋"/>
          <w:b/>
          <w:bCs/>
          <w:color w:val="auto"/>
          <w:sz w:val="24"/>
          <w:highlight w:val="none"/>
          <w:u w:val="single"/>
        </w:rPr>
        <w:t>符合现行国家有关工程施工质量验收规范和标准的合格要求</w:t>
      </w:r>
      <w:r>
        <w:rPr>
          <w:rFonts w:hint="eastAsia" w:ascii="仿宋" w:hAnsi="仿宋" w:eastAsia="仿宋" w:cs="仿宋"/>
          <w:color w:val="auto"/>
          <w:sz w:val="24"/>
          <w:highlight w:val="none"/>
        </w:rPr>
        <w:t>标准</w:t>
      </w:r>
      <w:r>
        <w:rPr>
          <w:rFonts w:hint="eastAsia" w:ascii="仿宋" w:hAnsi="仿宋" w:eastAsia="仿宋" w:cs="仿宋"/>
          <w:b/>
          <w:bCs/>
          <w:color w:val="auto"/>
          <w:sz w:val="24"/>
          <w:highlight w:val="none"/>
        </w:rPr>
        <w:t>。</w:t>
      </w:r>
    </w:p>
    <w:p w14:paraId="336F0D4F">
      <w:pPr>
        <w:spacing w:line="360" w:lineRule="auto"/>
        <w:rPr>
          <w:rFonts w:ascii="仿宋" w:hAnsi="仿宋" w:eastAsia="仿宋" w:cs="仿宋"/>
          <w:b/>
          <w:bCs/>
          <w:color w:val="auto"/>
          <w:sz w:val="24"/>
          <w:highlight w:val="none"/>
        </w:rPr>
      </w:pPr>
      <w:bookmarkStart w:id="16" w:name="_Toc351203484"/>
      <w:r>
        <w:rPr>
          <w:rFonts w:hint="eastAsia" w:ascii="仿宋" w:hAnsi="仿宋" w:eastAsia="仿宋" w:cs="仿宋"/>
          <w:b/>
          <w:bCs/>
          <w:color w:val="auto"/>
          <w:sz w:val="24"/>
          <w:highlight w:val="none"/>
        </w:rPr>
        <w:t>四、签约合同价与合同价格形式</w:t>
      </w:r>
      <w:bookmarkEnd w:id="16"/>
      <w:r>
        <w:rPr>
          <w:rFonts w:hint="eastAsia" w:ascii="仿宋" w:hAnsi="仿宋" w:eastAsia="仿宋" w:cs="仿宋"/>
          <w:b/>
          <w:bCs/>
          <w:color w:val="auto"/>
          <w:sz w:val="24"/>
          <w:highlight w:val="none"/>
        </w:rPr>
        <w:tab/>
      </w:r>
    </w:p>
    <w:p w14:paraId="4DBF85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1.签约合同价为：</w:t>
      </w:r>
    </w:p>
    <w:p w14:paraId="5AEB0ED6">
      <w:pPr>
        <w:spacing w:line="360" w:lineRule="auto"/>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20AF07D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其中：</w:t>
      </w:r>
    </w:p>
    <w:p w14:paraId="01B21B0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（1）安全文明施工费：</w:t>
      </w:r>
    </w:p>
    <w:p w14:paraId="2107C897">
      <w:pPr>
        <w:spacing w:line="360" w:lineRule="auto"/>
        <w:ind w:firstLine="1080" w:firstLineChars="45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1A277C4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（2）材料和工程设备暂估价金额：</w:t>
      </w:r>
    </w:p>
    <w:p w14:paraId="4E61523B">
      <w:pPr>
        <w:spacing w:line="360" w:lineRule="auto"/>
        <w:ind w:firstLine="1080" w:firstLineChars="45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6F6408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（3）专业工程暂估价金额：</w:t>
      </w:r>
    </w:p>
    <w:p w14:paraId="2E85A484">
      <w:pPr>
        <w:spacing w:line="360" w:lineRule="auto"/>
        <w:ind w:firstLine="1080" w:firstLineChars="45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064BC1E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（4）暂列金额：</w:t>
      </w:r>
    </w:p>
    <w:p w14:paraId="53C3AD6D">
      <w:pPr>
        <w:spacing w:line="360" w:lineRule="auto"/>
        <w:ind w:firstLine="1080" w:firstLineChars="45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647746F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2.合同价格形式：</w:t>
      </w:r>
      <w:r>
        <w:rPr>
          <w:rFonts w:hint="eastAsia" w:ascii="仿宋" w:hAnsi="仿宋" w:eastAsia="仿宋" w:cs="仿宋"/>
          <w:color w:val="auto"/>
          <w:sz w:val="24"/>
          <w:highlight w:val="none"/>
          <w:u w:val="single"/>
        </w:rPr>
        <w:t></w:t>
      </w:r>
      <w:permStart w:id="6" w:edGrp="everyone"/>
      <w:r>
        <w:rPr>
          <w:rFonts w:hint="eastAsia" w:ascii="仿宋" w:hAnsi="仿宋" w:eastAsia="仿宋" w:cs="仿宋"/>
          <w:b/>
          <w:bCs/>
          <w:color w:val="auto"/>
          <w:sz w:val="24"/>
          <w:highlight w:val="none"/>
          <w:u w:val="single"/>
        </w:rPr>
        <w:t>单价合同</w:t>
      </w:r>
      <w:permEnd w:id="6"/>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1CC515A5">
      <w:pPr>
        <w:spacing w:line="360" w:lineRule="auto"/>
        <w:ind w:firstLine="241" w:firstLineChars="100"/>
        <w:rPr>
          <w:rFonts w:ascii="仿宋" w:hAnsi="仿宋" w:eastAsia="仿宋" w:cs="仿宋"/>
          <w:b/>
          <w:color w:val="auto"/>
          <w:sz w:val="24"/>
          <w:highlight w:val="none"/>
        </w:rPr>
      </w:pPr>
      <w:bookmarkStart w:id="17" w:name="_Toc351203485"/>
      <w:r>
        <w:rPr>
          <w:rFonts w:hint="eastAsia" w:ascii="仿宋" w:hAnsi="仿宋" w:eastAsia="仿宋" w:cs="仿宋"/>
          <w:b/>
          <w:color w:val="auto"/>
          <w:sz w:val="24"/>
          <w:highlight w:val="none"/>
        </w:rPr>
        <w:t>五、</w:t>
      </w:r>
      <w:bookmarkEnd w:id="17"/>
      <w:r>
        <w:rPr>
          <w:rFonts w:hint="eastAsia" w:ascii="仿宋" w:hAnsi="仿宋" w:eastAsia="仿宋" w:cs="仿宋"/>
          <w:b/>
          <w:color w:val="auto"/>
          <w:sz w:val="24"/>
          <w:highlight w:val="none"/>
        </w:rPr>
        <w:t>项目经理</w:t>
      </w:r>
    </w:p>
    <w:p w14:paraId="79A46F6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承包人项目经理：</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6D675ADC">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
          <w:color w:val="auto"/>
          <w:sz w:val="24"/>
          <w:highlight w:val="none"/>
        </w:rPr>
        <w:t xml:space="preserve"> </w:t>
      </w:r>
      <w:bookmarkStart w:id="18" w:name="_Toc351203486"/>
      <w:r>
        <w:rPr>
          <w:rFonts w:hint="eastAsia" w:ascii="仿宋" w:hAnsi="仿宋" w:eastAsia="仿宋" w:cs="仿宋"/>
          <w:b/>
          <w:color w:val="auto"/>
          <w:sz w:val="24"/>
          <w:highlight w:val="none"/>
        </w:rPr>
        <w:t>六、合同文件构成</w:t>
      </w:r>
      <w:bookmarkEnd w:id="18"/>
    </w:p>
    <w:p w14:paraId="52A96F9B">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本协议书与下列文件一起构成合同文件：</w:t>
      </w:r>
    </w:p>
    <w:p w14:paraId="33E1928B">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（1）中标通知书（如果有）；</w:t>
      </w:r>
    </w:p>
    <w:p w14:paraId="68043751">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（2）投标函及其附录（如果有）； </w:t>
      </w:r>
    </w:p>
    <w:p w14:paraId="3B2245D5">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（3）专用合同条款及其附件；</w:t>
      </w:r>
    </w:p>
    <w:p w14:paraId="597DEAB7">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（4）通用合同条款；</w:t>
      </w:r>
    </w:p>
    <w:p w14:paraId="177A3333">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（5）技术标准和要求；</w:t>
      </w:r>
    </w:p>
    <w:p w14:paraId="3D36F38A">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（6）图纸；</w:t>
      </w:r>
    </w:p>
    <w:p w14:paraId="5DB33684">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（7）已标价工程量清单或预算书；</w:t>
      </w:r>
    </w:p>
    <w:p w14:paraId="0343A04E">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（8）其他合同文件。</w:t>
      </w:r>
    </w:p>
    <w:p w14:paraId="2F867132">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在合同订立及履行过程中形成的与合同有关的文件均构成合同文件组成部分。</w:t>
      </w:r>
    </w:p>
    <w:p w14:paraId="54215807">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上述各项合同文件包括合同当事人就该项合同文件所作出的补充和修改，属于同一类内容的文件，应以最新签署的为准。专用合同条款及其附件须经合同当事人签字或盖章。</w:t>
      </w:r>
    </w:p>
    <w:p w14:paraId="5E5B0EDB">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   </w:t>
      </w:r>
      <w:r>
        <w:rPr>
          <w:rFonts w:hint="eastAsia" w:ascii="仿宋" w:hAnsi="仿宋" w:eastAsia="仿宋" w:cs="仿宋"/>
          <w:b/>
          <w:color w:val="auto"/>
          <w:sz w:val="24"/>
          <w:highlight w:val="none"/>
        </w:rPr>
        <w:t xml:space="preserve"> </w:t>
      </w:r>
      <w:bookmarkStart w:id="19" w:name="_Toc351203487"/>
      <w:r>
        <w:rPr>
          <w:rFonts w:hint="eastAsia" w:ascii="仿宋" w:hAnsi="仿宋" w:eastAsia="仿宋" w:cs="仿宋"/>
          <w:b/>
          <w:color w:val="auto"/>
          <w:sz w:val="24"/>
          <w:highlight w:val="none"/>
        </w:rPr>
        <w:t>七、承诺</w:t>
      </w:r>
      <w:bookmarkEnd w:id="19"/>
    </w:p>
    <w:p w14:paraId="49CFD7F0">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1.发包人承诺按照法律规定履行项目审批手续、筹集工程建设资金并按照合同约定的期限和方式支付合同价款。</w:t>
      </w:r>
    </w:p>
    <w:p w14:paraId="74DEA3E3">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2.承包人承诺按照法律规定及合同约定组织完成工程施工，确保工程质量和安全，不进行转包及违法分包，并在缺陷责任期及保修期内承担相应的工程维修责任。</w:t>
      </w:r>
    </w:p>
    <w:p w14:paraId="2034E50A">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3.发包人和承包人通过招投标形式签订合同的，双方理解并承诺不再就同一工程另行签订与合同实质性内容相背离的协议。</w:t>
      </w:r>
    </w:p>
    <w:p w14:paraId="14DFA80D">
      <w:pPr>
        <w:spacing w:line="360" w:lineRule="auto"/>
        <w:rPr>
          <w:rFonts w:ascii="仿宋" w:hAnsi="仿宋" w:eastAsia="仿宋" w:cs="仿宋"/>
          <w:bCs/>
          <w:color w:val="auto"/>
          <w:sz w:val="24"/>
          <w:highlight w:val="none"/>
        </w:rPr>
      </w:pPr>
      <w:bookmarkStart w:id="20" w:name="_Toc351203488"/>
      <w:r>
        <w:rPr>
          <w:rFonts w:hint="eastAsia" w:ascii="仿宋" w:hAnsi="仿宋" w:eastAsia="仿宋" w:cs="仿宋"/>
          <w:b/>
          <w:color w:val="auto"/>
          <w:sz w:val="24"/>
          <w:highlight w:val="none"/>
        </w:rPr>
        <w:t xml:space="preserve">    八、词语含义</w:t>
      </w:r>
      <w:bookmarkEnd w:id="20"/>
    </w:p>
    <w:p w14:paraId="533DD3AD">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本协议书中词语含义与第二部分通用合同条款中赋予的含义相同。</w:t>
      </w:r>
    </w:p>
    <w:p w14:paraId="45F204B4">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
          <w:color w:val="auto"/>
          <w:sz w:val="24"/>
          <w:highlight w:val="none"/>
        </w:rPr>
        <w:t xml:space="preserve">  </w:t>
      </w:r>
      <w:bookmarkStart w:id="21" w:name="_Toc351203489"/>
      <w:r>
        <w:rPr>
          <w:rFonts w:hint="eastAsia" w:ascii="仿宋" w:hAnsi="仿宋" w:eastAsia="仿宋" w:cs="仿宋"/>
          <w:b/>
          <w:color w:val="auto"/>
          <w:sz w:val="24"/>
          <w:highlight w:val="none"/>
        </w:rPr>
        <w:t>九、签订时间</w:t>
      </w:r>
      <w:bookmarkEnd w:id="21"/>
    </w:p>
    <w:p w14:paraId="7C96126F">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本合同于</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日签订。</w:t>
      </w:r>
    </w:p>
    <w:p w14:paraId="28C60992">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bookmarkStart w:id="22" w:name="_Toc351203490"/>
      <w:r>
        <w:rPr>
          <w:rFonts w:hint="eastAsia" w:ascii="仿宋" w:hAnsi="仿宋" w:eastAsia="仿宋" w:cs="仿宋"/>
          <w:b/>
          <w:color w:val="auto"/>
          <w:sz w:val="24"/>
          <w:highlight w:val="none"/>
        </w:rPr>
        <w:t>十、签订地点</w:t>
      </w:r>
      <w:bookmarkEnd w:id="22"/>
    </w:p>
    <w:p w14:paraId="70107172">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本合同在</w:t>
      </w:r>
      <w:r>
        <w:rPr>
          <w:rFonts w:hint="eastAsia" w:ascii="仿宋" w:hAnsi="仿宋" w:eastAsia="仿宋" w:cs="仿宋"/>
          <w:bCs/>
          <w:color w:val="auto"/>
          <w:sz w:val="24"/>
          <w:highlight w:val="none"/>
          <w:u w:val="single"/>
        </w:rPr>
        <w:t xml:space="preserve"> </w:t>
      </w:r>
      <w:r>
        <w:rPr>
          <w:rFonts w:hint="eastAsia" w:ascii="仿宋" w:hAnsi="仿宋" w:eastAsia="仿宋" w:cs="仿宋"/>
          <w:b/>
          <w:bCs/>
          <w:color w:val="auto"/>
          <w:sz w:val="24"/>
          <w:highlight w:val="none"/>
          <w:u w:val="single"/>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签订。</w:t>
      </w:r>
    </w:p>
    <w:p w14:paraId="0F3ABA5D">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bookmarkStart w:id="23" w:name="_Toc351203491"/>
      <w:r>
        <w:rPr>
          <w:rFonts w:hint="eastAsia" w:ascii="仿宋" w:hAnsi="仿宋" w:eastAsia="仿宋" w:cs="仿宋"/>
          <w:b/>
          <w:color w:val="auto"/>
          <w:sz w:val="24"/>
          <w:highlight w:val="none"/>
        </w:rPr>
        <w:t>十一、补充协议</w:t>
      </w:r>
      <w:bookmarkEnd w:id="23"/>
    </w:p>
    <w:p w14:paraId="6DC25553">
      <w:pPr>
        <w:spacing w:line="360" w:lineRule="auto"/>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合同未尽事宜，合同当事人另行签订补充协议，补充协议是合同的组成部分。</w:t>
      </w:r>
    </w:p>
    <w:p w14:paraId="52FF2C26">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bookmarkStart w:id="24" w:name="_Toc351203492"/>
      <w:r>
        <w:rPr>
          <w:rFonts w:hint="eastAsia" w:ascii="仿宋" w:hAnsi="仿宋" w:eastAsia="仿宋" w:cs="仿宋"/>
          <w:b/>
          <w:color w:val="auto"/>
          <w:sz w:val="24"/>
          <w:highlight w:val="none"/>
        </w:rPr>
        <w:t>十二、合同生效</w:t>
      </w:r>
      <w:bookmarkEnd w:id="24"/>
    </w:p>
    <w:p w14:paraId="33086C8A">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本合同自</w:t>
      </w:r>
      <w:r>
        <w:rPr>
          <w:rFonts w:hint="eastAsia" w:ascii="仿宋" w:hAnsi="仿宋" w:eastAsia="仿宋" w:cs="仿宋"/>
          <w:bCs/>
          <w:color w:val="auto"/>
          <w:sz w:val="24"/>
          <w:highlight w:val="none"/>
          <w:u w:val="single"/>
        </w:rPr>
        <w:t xml:space="preserve">    </w:t>
      </w:r>
      <w:permStart w:id="7" w:edGrp="everyone"/>
      <w:r>
        <w:rPr>
          <w:rFonts w:hint="eastAsia" w:ascii="仿宋" w:hAnsi="仿宋" w:eastAsia="仿宋" w:cs="仿宋"/>
          <w:b/>
          <w:bCs/>
          <w:color w:val="auto"/>
          <w:sz w:val="24"/>
          <w:highlight w:val="none"/>
          <w:u w:val="single"/>
        </w:rPr>
        <w:t>双方签字，盖章后</w:t>
      </w:r>
      <w:r>
        <w:rPr>
          <w:rFonts w:hint="eastAsia" w:ascii="仿宋" w:hAnsi="仿宋" w:eastAsia="仿宋" w:cs="仿宋"/>
          <w:bCs/>
          <w:color w:val="auto"/>
          <w:sz w:val="24"/>
          <w:highlight w:val="none"/>
          <w:u w:val="single"/>
        </w:rPr>
        <w:t xml:space="preserve"> </w:t>
      </w:r>
      <w:permEnd w:id="7"/>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生效。</w:t>
      </w:r>
    </w:p>
    <w:p w14:paraId="1EF27877">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bookmarkStart w:id="25" w:name="_Toc351203493"/>
      <w:r>
        <w:rPr>
          <w:rFonts w:hint="eastAsia" w:ascii="仿宋" w:hAnsi="仿宋" w:eastAsia="仿宋" w:cs="仿宋"/>
          <w:b/>
          <w:color w:val="auto"/>
          <w:sz w:val="24"/>
          <w:highlight w:val="none"/>
        </w:rPr>
        <w:t>十三、合同份数</w:t>
      </w:r>
      <w:bookmarkEnd w:id="25"/>
    </w:p>
    <w:p w14:paraId="7C2A7DA6">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本合同一式</w:t>
      </w:r>
      <w:r>
        <w:rPr>
          <w:rFonts w:hint="eastAsia" w:ascii="仿宋" w:hAnsi="仿宋" w:eastAsia="仿宋" w:cs="仿宋"/>
          <w:bCs/>
          <w:color w:val="auto"/>
          <w:sz w:val="24"/>
          <w:highlight w:val="none"/>
          <w:u w:val="single"/>
        </w:rPr>
        <w:t xml:space="preserve"> </w:t>
      </w:r>
      <w:permStart w:id="8" w:edGrp="everyone"/>
      <w:r>
        <w:rPr>
          <w:rFonts w:hint="eastAsia" w:ascii="仿宋" w:hAnsi="仿宋" w:eastAsia="仿宋" w:cs="仿宋"/>
          <w:bCs/>
          <w:color w:val="auto"/>
          <w:sz w:val="24"/>
          <w:highlight w:val="none"/>
          <w:u w:val="single"/>
        </w:rPr>
        <w:t>10</w:t>
      </w:r>
      <w:permEnd w:id="8"/>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份，均具有同等法律效力，发包人执</w:t>
      </w:r>
      <w:r>
        <w:rPr>
          <w:rFonts w:hint="eastAsia" w:ascii="仿宋" w:hAnsi="仿宋" w:eastAsia="仿宋" w:cs="仿宋"/>
          <w:bCs/>
          <w:color w:val="auto"/>
          <w:sz w:val="24"/>
          <w:highlight w:val="none"/>
          <w:u w:val="single"/>
        </w:rPr>
        <w:t xml:space="preserve"> 4 </w:t>
      </w:r>
      <w:r>
        <w:rPr>
          <w:rFonts w:hint="eastAsia" w:ascii="仿宋" w:hAnsi="仿宋" w:eastAsia="仿宋" w:cs="仿宋"/>
          <w:bCs/>
          <w:color w:val="auto"/>
          <w:sz w:val="24"/>
          <w:highlight w:val="none"/>
        </w:rPr>
        <w:t>份，承包人执</w:t>
      </w:r>
      <w:r>
        <w:rPr>
          <w:rFonts w:hint="eastAsia" w:ascii="仿宋" w:hAnsi="仿宋" w:eastAsia="仿宋" w:cs="仿宋"/>
          <w:bCs/>
          <w:color w:val="auto"/>
          <w:sz w:val="24"/>
          <w:highlight w:val="none"/>
          <w:u w:val="single"/>
        </w:rPr>
        <w:t xml:space="preserve"> 4 </w:t>
      </w:r>
      <w:r>
        <w:rPr>
          <w:rFonts w:hint="eastAsia" w:ascii="仿宋" w:hAnsi="仿宋" w:eastAsia="仿宋" w:cs="仿宋"/>
          <w:bCs/>
          <w:color w:val="auto"/>
          <w:sz w:val="24"/>
          <w:highlight w:val="none"/>
        </w:rPr>
        <w:t>份，湖州市财政局及采购代理机构各一份。</w:t>
      </w:r>
    </w:p>
    <w:p w14:paraId="640AA598">
      <w:pPr>
        <w:spacing w:line="500" w:lineRule="exact"/>
        <w:rPr>
          <w:rFonts w:ascii="仿宋" w:hAnsi="仿宋" w:eastAsia="仿宋" w:cs="仿宋"/>
          <w:color w:val="auto"/>
          <w:sz w:val="24"/>
          <w:highlight w:val="none"/>
        </w:rPr>
      </w:pPr>
    </w:p>
    <w:p w14:paraId="0E66276B">
      <w:pPr>
        <w:pStyle w:val="2"/>
        <w:ind w:firstLine="240"/>
        <w:rPr>
          <w:rFonts w:ascii="仿宋" w:hAnsi="仿宋" w:eastAsia="仿宋" w:cs="仿宋"/>
          <w:color w:val="auto"/>
          <w:sz w:val="24"/>
          <w:highlight w:val="none"/>
        </w:rPr>
      </w:pPr>
    </w:p>
    <w:p w14:paraId="317C1624">
      <w:pPr>
        <w:rPr>
          <w:rFonts w:ascii="仿宋" w:hAnsi="仿宋" w:eastAsia="仿宋" w:cs="仿宋"/>
          <w:color w:val="auto"/>
          <w:sz w:val="24"/>
          <w:highlight w:val="none"/>
        </w:rPr>
      </w:pPr>
    </w:p>
    <w:p w14:paraId="749C867E">
      <w:pPr>
        <w:pStyle w:val="2"/>
        <w:ind w:firstLine="240"/>
        <w:rPr>
          <w:rFonts w:ascii="仿宋" w:hAnsi="仿宋" w:eastAsia="仿宋" w:cs="仿宋"/>
          <w:color w:val="auto"/>
          <w:sz w:val="24"/>
          <w:highlight w:val="none"/>
        </w:rPr>
      </w:pPr>
    </w:p>
    <w:p w14:paraId="03E4131D">
      <w:pPr>
        <w:rPr>
          <w:rFonts w:ascii="仿宋" w:hAnsi="仿宋" w:eastAsia="仿宋" w:cs="仿宋"/>
          <w:color w:val="auto"/>
          <w:sz w:val="24"/>
          <w:highlight w:val="none"/>
        </w:rPr>
      </w:pPr>
    </w:p>
    <w:p w14:paraId="70A58835">
      <w:pPr>
        <w:pStyle w:val="2"/>
        <w:ind w:firstLine="240"/>
        <w:rPr>
          <w:rFonts w:ascii="仿宋" w:hAnsi="仿宋" w:eastAsia="仿宋" w:cs="仿宋"/>
          <w:color w:val="auto"/>
          <w:sz w:val="24"/>
          <w:highlight w:val="none"/>
        </w:rPr>
      </w:pPr>
    </w:p>
    <w:p w14:paraId="2548098B">
      <w:pPr>
        <w:rPr>
          <w:rFonts w:ascii="仿宋" w:hAnsi="仿宋" w:eastAsia="仿宋" w:cs="仿宋"/>
          <w:color w:val="auto"/>
          <w:sz w:val="24"/>
          <w:highlight w:val="none"/>
        </w:rPr>
      </w:pPr>
    </w:p>
    <w:p w14:paraId="71CD83CB">
      <w:pPr>
        <w:pStyle w:val="2"/>
        <w:ind w:firstLine="240"/>
        <w:rPr>
          <w:rFonts w:ascii="仿宋" w:hAnsi="仿宋" w:eastAsia="仿宋" w:cs="仿宋"/>
          <w:color w:val="auto"/>
          <w:sz w:val="24"/>
          <w:highlight w:val="none"/>
        </w:rPr>
      </w:pPr>
    </w:p>
    <w:p w14:paraId="57F1B14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  (公章)             承包人：  (公章)</w:t>
      </w:r>
    </w:p>
    <w:p w14:paraId="47A531B0">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p>
    <w:p w14:paraId="009A4E8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  法定代表人或其委托代理人：</w:t>
      </w:r>
    </w:p>
    <w:p w14:paraId="2951F90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（签字）                    （签字）</w:t>
      </w:r>
    </w:p>
    <w:p w14:paraId="6AA12ED0">
      <w:pPr>
        <w:spacing w:line="360" w:lineRule="auto"/>
        <w:rPr>
          <w:rFonts w:ascii="仿宋" w:hAnsi="仿宋" w:eastAsia="仿宋" w:cs="仿宋"/>
          <w:color w:val="auto"/>
          <w:sz w:val="24"/>
          <w:highlight w:val="none"/>
          <w:u w:val="single"/>
        </w:rPr>
      </w:pPr>
    </w:p>
    <w:p w14:paraId="0FFA6F8D">
      <w:pPr>
        <w:tabs>
          <w:tab w:val="left" w:pos="441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组织机构代码：</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组织机构代码：</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w:t>
      </w:r>
    </w:p>
    <w:p w14:paraId="37CC0EC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地    址：</w:t>
      </w:r>
      <w:r>
        <w:rPr>
          <w:rFonts w:hint="eastAsia" w:ascii="仿宋" w:hAnsi="仿宋" w:eastAsia="仿宋" w:cs="仿宋"/>
          <w:color w:val="auto"/>
          <w:sz w:val="24"/>
          <w:highlight w:val="none"/>
          <w:u w:val="single"/>
        </w:rPr>
        <w:t xml:space="preserve">           </w:t>
      </w:r>
    </w:p>
    <w:p w14:paraId="0C19C01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邮政编码：</w:t>
      </w:r>
      <w:r>
        <w:rPr>
          <w:rFonts w:hint="eastAsia" w:ascii="仿宋" w:hAnsi="仿宋" w:eastAsia="仿宋" w:cs="仿宋"/>
          <w:color w:val="auto"/>
          <w:sz w:val="24"/>
          <w:highlight w:val="none"/>
          <w:u w:val="single"/>
        </w:rPr>
        <w:t xml:space="preserve">     </w:t>
      </w:r>
      <w:r>
        <w:rPr>
          <w:rFonts w:hint="eastAsia" w:ascii="仿宋" w:hAnsi="仿宋" w:eastAsia="仿宋" w:cs="仿宋"/>
          <w:color w:val="auto"/>
          <w:sz w:val="24"/>
          <w:highlight w:val="none"/>
        </w:rPr>
        <w:t xml:space="preserve">             邮政编码：</w:t>
      </w:r>
      <w:r>
        <w:rPr>
          <w:rFonts w:hint="eastAsia" w:ascii="仿宋" w:hAnsi="仿宋" w:eastAsia="仿宋" w:cs="仿宋"/>
          <w:color w:val="auto"/>
          <w:sz w:val="24"/>
          <w:highlight w:val="none"/>
          <w:u w:val="single"/>
        </w:rPr>
        <w:t xml:space="preserve">      </w:t>
      </w:r>
    </w:p>
    <w:p w14:paraId="3DE27BD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       </w:t>
      </w:r>
    </w:p>
    <w:p w14:paraId="61404BA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委托代理人：</w:t>
      </w:r>
      <w:r>
        <w:rPr>
          <w:rFonts w:hint="eastAsia" w:ascii="仿宋" w:hAnsi="仿宋" w:eastAsia="仿宋" w:cs="仿宋"/>
          <w:color w:val="auto"/>
          <w:sz w:val="24"/>
          <w:highlight w:val="none"/>
          <w:u w:val="single"/>
        </w:rPr>
        <w:t xml:space="preserve">                          </w:t>
      </w:r>
    </w:p>
    <w:p w14:paraId="192A2BE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    话：</w:t>
      </w:r>
      <w:r>
        <w:rPr>
          <w:rFonts w:hint="eastAsia" w:ascii="仿宋" w:hAnsi="仿宋" w:eastAsia="仿宋" w:cs="仿宋"/>
          <w:color w:val="auto"/>
          <w:sz w:val="24"/>
          <w:highlight w:val="none"/>
          <w:u w:val="single"/>
        </w:rPr>
        <w:t xml:space="preserve">        </w:t>
      </w:r>
    </w:p>
    <w:p w14:paraId="0405A45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传  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    真：</w:t>
      </w:r>
      <w:r>
        <w:rPr>
          <w:rFonts w:hint="eastAsia" w:ascii="仿宋" w:hAnsi="仿宋" w:eastAsia="仿宋" w:cs="仿宋"/>
          <w:color w:val="auto"/>
          <w:sz w:val="24"/>
          <w:highlight w:val="none"/>
          <w:u w:val="single"/>
        </w:rPr>
        <w:t xml:space="preserve">      </w:t>
      </w:r>
    </w:p>
    <w:p w14:paraId="19A874E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电子信箱：</w:t>
      </w:r>
      <w:r>
        <w:rPr>
          <w:rFonts w:hint="eastAsia" w:ascii="仿宋" w:hAnsi="仿宋" w:eastAsia="仿宋" w:cs="仿宋"/>
          <w:color w:val="auto"/>
          <w:sz w:val="24"/>
          <w:highlight w:val="none"/>
          <w:u w:val="single"/>
        </w:rPr>
        <w:t xml:space="preserve">      </w:t>
      </w:r>
    </w:p>
    <w:p w14:paraId="02D1598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开户银行：</w:t>
      </w:r>
      <w:r>
        <w:rPr>
          <w:rFonts w:hint="eastAsia" w:ascii="仿宋" w:hAnsi="仿宋" w:eastAsia="仿宋" w:cs="仿宋"/>
          <w:color w:val="auto"/>
          <w:sz w:val="24"/>
          <w:highlight w:val="none"/>
          <w:u w:val="single"/>
        </w:rPr>
        <w:t xml:space="preserve">      </w:t>
      </w:r>
    </w:p>
    <w:p w14:paraId="71DCE090">
      <w:pPr>
        <w:spacing w:line="360" w:lineRule="auto"/>
        <w:ind w:firstLine="480" w:firstLineChars="200"/>
        <w:rPr>
          <w:rFonts w:ascii="仿宋" w:hAnsi="仿宋" w:eastAsia="仿宋" w:cs="仿宋"/>
          <w:color w:val="auto"/>
          <w:sz w:val="24"/>
          <w:highlight w:val="none"/>
        </w:rPr>
        <w:sectPr>
          <w:footerReference r:id="rId7" w:type="default"/>
          <w:pgSz w:w="11907" w:h="16840"/>
          <w:pgMar w:top="1134" w:right="1247" w:bottom="851" w:left="1247" w:header="851" w:footer="737" w:gutter="0"/>
          <w:pgNumType w:fmt="decimal" w:start="1"/>
          <w:cols w:space="720" w:num="1"/>
          <w:docGrid w:type="lines" w:linePitch="381" w:charSpace="0"/>
        </w:sectPr>
      </w:pPr>
      <w:r>
        <w:rPr>
          <w:rFonts w:hint="eastAsia" w:ascii="仿宋" w:hAnsi="仿宋" w:eastAsia="仿宋" w:cs="仿宋"/>
          <w:color w:val="auto"/>
          <w:sz w:val="24"/>
          <w:highlight w:val="none"/>
        </w:rPr>
        <w:t>账  号：</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账    号：</w:t>
      </w:r>
      <w:r>
        <w:rPr>
          <w:rFonts w:hint="eastAsia" w:ascii="仿宋" w:hAnsi="仿宋" w:eastAsia="仿宋" w:cs="仿宋"/>
          <w:color w:val="auto"/>
          <w:sz w:val="24"/>
          <w:highlight w:val="none"/>
          <w:u w:val="single"/>
        </w:rPr>
        <w:t xml:space="preserve">   </w:t>
      </w:r>
    </w:p>
    <w:p w14:paraId="4F9CE06A">
      <w:pPr>
        <w:keepNext/>
        <w:keepLines/>
        <w:spacing w:line="416"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第三部分 专用合同条款</w:t>
      </w:r>
    </w:p>
    <w:p w14:paraId="610EE5AD">
      <w:pPr>
        <w:spacing w:line="360" w:lineRule="auto"/>
        <w:rPr>
          <w:rFonts w:ascii="仿宋" w:hAnsi="仿宋" w:eastAsia="仿宋" w:cs="仿宋"/>
          <w:b/>
          <w:color w:val="auto"/>
          <w:sz w:val="24"/>
          <w:highlight w:val="none"/>
        </w:rPr>
      </w:pPr>
      <w:bookmarkStart w:id="26" w:name="_Toc351203633"/>
      <w:r>
        <w:rPr>
          <w:rFonts w:hint="eastAsia" w:ascii="仿宋" w:hAnsi="仿宋" w:eastAsia="仿宋" w:cs="仿宋"/>
          <w:b/>
          <w:color w:val="auto"/>
          <w:sz w:val="24"/>
          <w:highlight w:val="none"/>
        </w:rPr>
        <w:t>1</w:t>
      </w:r>
      <w:bookmarkStart w:id="27" w:name="_Toc296346657"/>
      <w:bookmarkStart w:id="28" w:name="_Toc292559866"/>
      <w:bookmarkStart w:id="29" w:name="_Toc297120456"/>
      <w:bookmarkStart w:id="30" w:name="_Toc296944495"/>
      <w:bookmarkStart w:id="31" w:name="_Toc297048342"/>
      <w:bookmarkStart w:id="32" w:name="_Toc292559361"/>
      <w:bookmarkStart w:id="33" w:name="_Toc296890984"/>
      <w:bookmarkStart w:id="34" w:name="_Toc296891196"/>
      <w:bookmarkStart w:id="35" w:name="_Toc296503156"/>
      <w:bookmarkStart w:id="36" w:name="_Toc296347155"/>
      <w:r>
        <w:rPr>
          <w:rFonts w:hint="eastAsia" w:ascii="仿宋" w:hAnsi="仿宋" w:eastAsia="仿宋" w:cs="仿宋"/>
          <w:b/>
          <w:color w:val="auto"/>
          <w:sz w:val="24"/>
          <w:highlight w:val="none"/>
        </w:rPr>
        <w:t>. 一般约定</w:t>
      </w:r>
      <w:bookmarkEnd w:id="26"/>
    </w:p>
    <w:bookmarkEnd w:id="27"/>
    <w:bookmarkEnd w:id="28"/>
    <w:bookmarkEnd w:id="29"/>
    <w:bookmarkEnd w:id="30"/>
    <w:bookmarkEnd w:id="31"/>
    <w:bookmarkEnd w:id="32"/>
    <w:bookmarkEnd w:id="33"/>
    <w:bookmarkEnd w:id="34"/>
    <w:bookmarkEnd w:id="35"/>
    <w:bookmarkEnd w:id="36"/>
    <w:p w14:paraId="76BE8DBA">
      <w:pPr>
        <w:spacing w:line="360" w:lineRule="auto"/>
        <w:ind w:firstLine="480" w:firstLineChars="200"/>
        <w:rPr>
          <w:rFonts w:ascii="仿宋" w:hAnsi="仿宋" w:eastAsia="仿宋" w:cs="仿宋"/>
          <w:color w:val="auto"/>
          <w:sz w:val="24"/>
          <w:highlight w:val="none"/>
        </w:rPr>
      </w:pPr>
      <w:bookmarkStart w:id="37" w:name="_Toc535502664"/>
      <w:r>
        <w:rPr>
          <w:rFonts w:hint="eastAsia" w:ascii="仿宋" w:hAnsi="仿宋" w:eastAsia="仿宋" w:cs="仿宋"/>
          <w:color w:val="auto"/>
          <w:sz w:val="24"/>
          <w:highlight w:val="none"/>
        </w:rPr>
        <w:t>1.1 词语定义</w:t>
      </w:r>
      <w:bookmarkEnd w:id="37"/>
    </w:p>
    <w:p w14:paraId="2CFDE786">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1.1.1合同</w:t>
      </w:r>
    </w:p>
    <w:p w14:paraId="5318F0C0">
      <w:pPr>
        <w:spacing w:line="360" w:lineRule="auto"/>
        <w:ind w:hanging="1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1.1.1.10其他合同文件包括：</w:t>
      </w:r>
      <w:r>
        <w:rPr>
          <w:rFonts w:hint="eastAsia" w:ascii="仿宋" w:hAnsi="仿宋" w:eastAsia="仿宋" w:cs="仿宋"/>
          <w:b/>
          <w:bCs/>
          <w:color w:val="auto"/>
          <w:sz w:val="24"/>
          <w:highlight w:val="none"/>
          <w:u w:val="single"/>
        </w:rPr>
        <w:t></w:t>
      </w:r>
      <w:permStart w:id="9" w:edGrp="everyone"/>
      <w:r>
        <w:rPr>
          <w:rFonts w:hint="eastAsia" w:ascii="仿宋" w:hAnsi="仿宋" w:eastAsia="仿宋" w:cs="仿宋"/>
          <w:b/>
          <w:bCs/>
          <w:color w:val="auto"/>
          <w:sz w:val="24"/>
          <w:highlight w:val="none"/>
          <w:u w:val="single"/>
        </w:rPr>
        <w:t xml:space="preserve">（1）本合同协议书；（2）中标通知书；（3）本合同专用条款；（4）询标纪要及承诺书；（5）招标文件及投标疑问回复；（6）本合同通用条款；（7）投标书及其附件；（8）工程报价单；（9）图纸；（10）标准、规范及有关技术文件；（11）工程量清单 </w:t>
      </w:r>
      <w:r>
        <w:rPr>
          <w:rFonts w:hint="eastAsia" w:ascii="仿宋" w:hAnsi="仿宋" w:eastAsia="仿宋" w:cs="仿宋"/>
          <w:color w:val="auto"/>
          <w:sz w:val="24"/>
          <w:highlight w:val="none"/>
        </w:rPr>
        <w:t>。</w:t>
      </w:r>
    </w:p>
    <w:permEnd w:id="9"/>
    <w:p w14:paraId="47B2B7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1.1.2 合同当事人及其他相关方</w:t>
      </w:r>
    </w:p>
    <w:p w14:paraId="64326E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1.1.2.4监理人：</w:t>
      </w:r>
    </w:p>
    <w:p w14:paraId="21C7D11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rPr>
        <w:t xml:space="preserve">                </w:t>
      </w:r>
      <w:r>
        <w:rPr>
          <w:rFonts w:hint="eastAsia" w:ascii="仿宋" w:hAnsi="仿宋" w:eastAsia="仿宋" w:cs="仿宋"/>
          <w:color w:val="auto"/>
          <w:sz w:val="24"/>
          <w:highlight w:val="none"/>
        </w:rPr>
        <w:t>；</w:t>
      </w:r>
    </w:p>
    <w:p w14:paraId="6C7F4B0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资质类别和等级：</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156A898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4FC08FA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w:t>
      </w:r>
    </w:p>
    <w:p w14:paraId="220F75B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1C7B606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1.1.2.5 设计人：</w:t>
      </w:r>
    </w:p>
    <w:p w14:paraId="6E840B9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rPr>
        <w:t xml:space="preserve">                 </w:t>
      </w:r>
      <w:r>
        <w:rPr>
          <w:rFonts w:hint="eastAsia" w:ascii="仿宋" w:hAnsi="仿宋" w:eastAsia="仿宋" w:cs="仿宋"/>
          <w:color w:val="auto"/>
          <w:sz w:val="24"/>
          <w:highlight w:val="none"/>
        </w:rPr>
        <w:t>；</w:t>
      </w:r>
    </w:p>
    <w:p w14:paraId="07F2598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资质类别和等级：</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53B675F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6AB8D52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xml:space="preserve">                    </w:t>
      </w:r>
      <w:r>
        <w:rPr>
          <w:rFonts w:hint="eastAsia" w:ascii="仿宋" w:hAnsi="仿宋" w:eastAsia="仿宋" w:cs="仿宋"/>
          <w:color w:val="auto"/>
          <w:sz w:val="24"/>
          <w:highlight w:val="none"/>
        </w:rPr>
        <w:t>；</w:t>
      </w:r>
    </w:p>
    <w:p w14:paraId="40A8D24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453B172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1.1.3 工程和设备</w:t>
      </w:r>
    </w:p>
    <w:p w14:paraId="47A92720">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1.1.3.7 作为施工现场组成部分的其他场所包括：</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本工程红线范围内或符合业主规定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7A249361">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1.1.3.9 永久占地包括：</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本工程红线范围内的场地</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rPr>
        <w:t>。</w:t>
      </w:r>
    </w:p>
    <w:p w14:paraId="4985BAA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1.1.3.10 临时占地包括：</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本工程红线范围内的场地</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rPr>
        <w:t>。</w:t>
      </w:r>
    </w:p>
    <w:p w14:paraId="7D25AD3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1.3法律 </w:t>
      </w:r>
    </w:p>
    <w:p w14:paraId="3805DEA8">
      <w:pPr>
        <w:autoSpaceDE w:val="0"/>
        <w:autoSpaceDN w:val="0"/>
        <w:adjustRightIn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适用于合同的其他规范性文件：</w:t>
      </w:r>
      <w:r>
        <w:rPr>
          <w:rFonts w:hint="eastAsia" w:ascii="仿宋" w:hAnsi="仿宋" w:eastAsia="仿宋" w:cs="仿宋"/>
          <w:b/>
          <w:bCs/>
          <w:color w:val="auto"/>
          <w:sz w:val="24"/>
          <w:highlight w:val="none"/>
          <w:u w:val="single"/>
        </w:rPr>
        <w:t>《浙江省建设工程计价规则（2018版）》、《建设工程工程量清单计价规范 GB50500-2013》、《建设工程工程量清单计价规范（2013）浙江省补充规定》（浙建站计〔2013〕63号）、《建设工程工程量清单计算规范（2013）浙江省补充规定（二）》（浙建站计〔2014〕31号）、《园林绿化工程工程量计算规范 GB50858-2013》、《市政工程工程量计算规范》（GB 50857－2013）等。</w:t>
      </w:r>
    </w:p>
    <w:p w14:paraId="0D443F7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 标准和规范</w:t>
      </w:r>
    </w:p>
    <w:p w14:paraId="60FA612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1.4.1适用于工程的标准规范包括：</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按现行的国家、省、市施工验收规范、质量评定标准及有关规定、招标文件及施工图纸中的有关技术要求等。如遇设计或施工规范和标准对同一问题的处理出现矛盾的情况时，承包人应及时通知监理工程师，并提出解决办法，征得总监和发包人的同意后实施，如施工过程中规范调整，须按规范调整，费用自行考虑，不另计取。</w:t>
      </w:r>
    </w:p>
    <w:p w14:paraId="37950C4C">
      <w:pPr>
        <w:spacing w:line="360" w:lineRule="auto"/>
        <w:ind w:firstLine="120" w:firstLineChars="5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1.4.2 发包人提供国外标准、规范的名称：</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1BEB3CAB">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发包人提供国外标准、规范的份数：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443A5BA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t>发包人提供国外标准、规范的名称：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5F76A0FE">
      <w:pPr>
        <w:spacing w:line="360" w:lineRule="auto"/>
        <w:ind w:left="596" w:leftChars="284"/>
        <w:rPr>
          <w:rFonts w:ascii="仿宋" w:hAnsi="仿宋" w:eastAsia="仿宋" w:cs="仿宋"/>
          <w:color w:val="auto"/>
          <w:sz w:val="24"/>
          <w:highlight w:val="none"/>
        </w:rPr>
      </w:pPr>
      <w:r>
        <w:rPr>
          <w:rFonts w:hint="eastAsia" w:ascii="仿宋" w:hAnsi="仿宋" w:eastAsia="仿宋" w:cs="仿宋"/>
          <w:color w:val="auto"/>
          <w:sz w:val="24"/>
          <w:highlight w:val="none"/>
        </w:rPr>
        <w:t>1.4.3发包人对工程的技术标准和功能要求的特殊要求：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DAA9319">
      <w:pPr>
        <w:spacing w:line="360" w:lineRule="auto"/>
        <w:ind w:firstLine="480" w:firstLineChars="200"/>
        <w:rPr>
          <w:rFonts w:ascii="仿宋" w:hAnsi="仿宋" w:eastAsia="仿宋" w:cs="仿宋"/>
          <w:color w:val="auto"/>
          <w:sz w:val="24"/>
          <w:highlight w:val="none"/>
        </w:rPr>
      </w:pPr>
      <w:bookmarkStart w:id="38" w:name="_Toc535502665"/>
      <w:r>
        <w:rPr>
          <w:rFonts w:hint="eastAsia" w:ascii="仿宋" w:hAnsi="仿宋" w:eastAsia="仿宋" w:cs="仿宋"/>
          <w:color w:val="auto"/>
          <w:sz w:val="24"/>
          <w:highlight w:val="none"/>
        </w:rPr>
        <w:t>1.5 合同文件的优先顺序</w:t>
      </w:r>
      <w:bookmarkEnd w:id="38"/>
    </w:p>
    <w:p w14:paraId="1E91C18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合同文件组成及优先顺序为：</w:t>
      </w:r>
      <w:r>
        <w:rPr>
          <w:rFonts w:hint="eastAsia" w:ascii="仿宋" w:hAnsi="仿宋" w:eastAsia="仿宋" w:cs="仿宋"/>
          <w:b/>
          <w:bCs/>
          <w:color w:val="auto"/>
          <w:sz w:val="24"/>
          <w:highlight w:val="none"/>
          <w:u w:val="single"/>
        </w:rPr>
        <w:t>（1）本合同协议书；（2）中标通知书；（3）专用合同条款及其附件；（4）本工程招标文件及投标答疑回复；（5）工程量清单；（6）通用合同条款；（7）投标函及其附录；（8）已标价工程量清单或预算书；（9）技术标准和要求；（10）图纸。</w:t>
      </w:r>
    </w:p>
    <w:p w14:paraId="43686CB0">
      <w:pPr>
        <w:spacing w:line="360" w:lineRule="auto"/>
        <w:ind w:firstLine="480" w:firstLineChars="200"/>
        <w:rPr>
          <w:rFonts w:ascii="仿宋" w:hAnsi="仿宋" w:eastAsia="仿宋" w:cs="仿宋"/>
          <w:color w:val="auto"/>
          <w:sz w:val="24"/>
          <w:highlight w:val="none"/>
        </w:rPr>
      </w:pPr>
      <w:bookmarkStart w:id="39" w:name="_Toc535502666"/>
      <w:r>
        <w:rPr>
          <w:rFonts w:hint="eastAsia" w:ascii="仿宋" w:hAnsi="仿宋" w:eastAsia="仿宋" w:cs="仿宋"/>
          <w:color w:val="auto"/>
          <w:sz w:val="24"/>
          <w:highlight w:val="none"/>
        </w:rPr>
        <w:t>1.6 图纸和承包人文件</w:t>
      </w:r>
      <w:bookmarkEnd w:id="39"/>
      <w:r>
        <w:rPr>
          <w:rFonts w:hint="eastAsia" w:ascii="仿宋" w:hAnsi="仿宋" w:eastAsia="仿宋" w:cs="仿宋"/>
          <w:color w:val="auto"/>
          <w:sz w:val="24"/>
          <w:highlight w:val="none"/>
        </w:rPr>
        <w:tab/>
      </w:r>
    </w:p>
    <w:p w14:paraId="2B55499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 图纸的提供</w:t>
      </w:r>
    </w:p>
    <w:p w14:paraId="2201AA1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发包人向承包人提供图纸的期限：</w:t>
      </w:r>
      <w:r>
        <w:rPr>
          <w:rFonts w:hint="eastAsia" w:ascii="仿宋" w:hAnsi="仿宋" w:eastAsia="仿宋" w:cs="仿宋"/>
          <w:b/>
          <w:bCs/>
          <w:color w:val="auto"/>
          <w:sz w:val="24"/>
          <w:highlight w:val="none"/>
          <w:u w:val="single"/>
        </w:rPr>
        <w:t>开工日期前7天</w:t>
      </w:r>
      <w:r>
        <w:rPr>
          <w:rFonts w:hint="eastAsia" w:ascii="仿宋" w:hAnsi="仿宋" w:eastAsia="仿宋" w:cs="仿宋"/>
          <w:color w:val="auto"/>
          <w:sz w:val="24"/>
          <w:highlight w:val="none"/>
        </w:rPr>
        <w:t>；</w:t>
      </w:r>
    </w:p>
    <w:p w14:paraId="0BF3512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发包人向承包人提供图纸的数量：</w:t>
      </w:r>
      <w:r>
        <w:rPr>
          <w:rFonts w:hint="eastAsia" w:ascii="仿宋" w:hAnsi="仿宋" w:eastAsia="仿宋" w:cs="仿宋"/>
          <w:b/>
          <w:bCs/>
          <w:color w:val="auto"/>
          <w:sz w:val="24"/>
          <w:highlight w:val="none"/>
          <w:u w:val="single"/>
        </w:rPr>
        <w:t>提供完整的施工图纸八套，须返还竣工图四套，承包人需加晒的图纸费用自理</w:t>
      </w:r>
      <w:r>
        <w:rPr>
          <w:rFonts w:hint="eastAsia" w:ascii="仿宋" w:hAnsi="仿宋" w:eastAsia="仿宋" w:cs="仿宋"/>
          <w:color w:val="auto"/>
          <w:sz w:val="24"/>
          <w:highlight w:val="none"/>
        </w:rPr>
        <w:t>；</w:t>
      </w:r>
    </w:p>
    <w:p w14:paraId="2C9820C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发包人向承包人提供图纸的内容：</w:t>
      </w:r>
      <w:r>
        <w:rPr>
          <w:rFonts w:hint="eastAsia" w:ascii="仿宋" w:hAnsi="仿宋" w:eastAsia="仿宋" w:cs="仿宋"/>
          <w:b/>
          <w:bCs/>
          <w:color w:val="auto"/>
          <w:sz w:val="24"/>
          <w:highlight w:val="none"/>
          <w:u w:val="single"/>
        </w:rPr>
        <w:t>招标范围的施工图</w:t>
      </w:r>
      <w:r>
        <w:rPr>
          <w:rFonts w:hint="eastAsia" w:ascii="仿宋" w:hAnsi="仿宋" w:eastAsia="仿宋" w:cs="仿宋"/>
          <w:color w:val="auto"/>
          <w:sz w:val="24"/>
          <w:highlight w:val="none"/>
        </w:rPr>
        <w:t>。</w:t>
      </w:r>
    </w:p>
    <w:p w14:paraId="0DC11C1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 承包人文件</w:t>
      </w:r>
    </w:p>
    <w:p w14:paraId="05120CB2">
      <w:pPr>
        <w:spacing w:line="360" w:lineRule="auto"/>
        <w:ind w:left="17" w:leftChars="8" w:firstLine="496" w:firstLineChars="207"/>
        <w:jc w:val="left"/>
        <w:rPr>
          <w:rFonts w:ascii="仿宋" w:hAnsi="仿宋" w:eastAsia="仿宋" w:cs="仿宋"/>
          <w:color w:val="auto"/>
          <w:sz w:val="24"/>
          <w:highlight w:val="none"/>
        </w:rPr>
      </w:pPr>
      <w:r>
        <w:rPr>
          <w:rFonts w:hint="eastAsia" w:ascii="仿宋" w:hAnsi="仿宋" w:eastAsia="仿宋" w:cs="仿宋"/>
          <w:color w:val="auto"/>
          <w:sz w:val="24"/>
          <w:highlight w:val="none"/>
        </w:rPr>
        <w:t>需要由承包人提供的文件，包括：</w:t>
      </w:r>
      <w:r>
        <w:rPr>
          <w:rFonts w:hint="eastAsia" w:ascii="仿宋" w:hAnsi="仿宋" w:eastAsia="仿宋" w:cs="仿宋"/>
          <w:b/>
          <w:bCs/>
          <w:color w:val="auto"/>
          <w:sz w:val="24"/>
          <w:highlight w:val="none"/>
          <w:u w:val="single"/>
        </w:rPr>
        <w:t xml:space="preserve">1、合同签定后7天内，承包人应编制施工组织计划及详细的工期、质量、安全文明保证措施方案，并报监理工程师审定。2、每二周提供下阶段工程进度计划，提供工程计划表一式五份。3、合同签定后7个工作日内，提交前期资料。承包人每周五向工程师提交已完工程量报告 </w:t>
      </w:r>
      <w:r>
        <w:rPr>
          <w:rFonts w:hint="eastAsia" w:ascii="仿宋" w:hAnsi="仿宋" w:eastAsia="仿宋" w:cs="仿宋"/>
          <w:color w:val="auto"/>
          <w:sz w:val="24"/>
          <w:highlight w:val="none"/>
        </w:rPr>
        <w:t>；</w:t>
      </w:r>
    </w:p>
    <w:p w14:paraId="435E286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承包人提供的文件的期限为：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按上款要求</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3DDB312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承包人提供的文件的数量为：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一式五份</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42D1721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承包人提供的文件的形式为：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书面文件  </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6ED78B1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发包人审批承包人文件的期限：</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收到文件后7天内，如有特殊情况另行书面通知</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5D6B2B6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 现场图纸准备</w:t>
      </w:r>
    </w:p>
    <w:p w14:paraId="033D92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关于现场图纸准备的约定：</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由承包方与监理在现场办公室各准备一整套手续齐全的图纸</w:t>
      </w:r>
      <w:r>
        <w:rPr>
          <w:rFonts w:hint="eastAsia" w:ascii="仿宋" w:hAnsi="仿宋" w:eastAsia="仿宋" w:cs="仿宋"/>
          <w:color w:val="auto"/>
          <w:sz w:val="24"/>
          <w:highlight w:val="none"/>
        </w:rPr>
        <w:t>。</w:t>
      </w:r>
    </w:p>
    <w:p w14:paraId="1A6C48FE">
      <w:pPr>
        <w:spacing w:line="360" w:lineRule="auto"/>
        <w:ind w:firstLine="480" w:firstLineChars="200"/>
        <w:rPr>
          <w:rFonts w:ascii="仿宋" w:hAnsi="仿宋" w:eastAsia="仿宋" w:cs="仿宋"/>
          <w:color w:val="auto"/>
          <w:sz w:val="24"/>
          <w:highlight w:val="none"/>
        </w:rPr>
      </w:pPr>
      <w:bookmarkStart w:id="40" w:name="_Toc535502667"/>
      <w:r>
        <w:rPr>
          <w:rFonts w:hint="eastAsia" w:ascii="仿宋" w:hAnsi="仿宋" w:eastAsia="仿宋" w:cs="仿宋"/>
          <w:color w:val="auto"/>
          <w:sz w:val="24"/>
          <w:highlight w:val="none"/>
        </w:rPr>
        <w:t>1.7 联络</w:t>
      </w:r>
      <w:bookmarkEnd w:id="40"/>
    </w:p>
    <w:p w14:paraId="7B02D535">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1.7.1发包人和承包人应当在</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 xml:space="preserve">7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天内将与合同有关的通知、批准、证明、证书、指示、指令、要求、请求、同意、意见、确定和决定等书面函件送达对方当事人。</w:t>
      </w:r>
    </w:p>
    <w:p w14:paraId="34BDCD9D">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1.7.2 发包人接收文件的地点：</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发包人办公室</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rPr>
        <w:t>；</w:t>
      </w:r>
    </w:p>
    <w:p w14:paraId="3F328086">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发包人指定的接收人为：</w:t>
      </w:r>
      <w:r>
        <w:rPr>
          <w:rFonts w:hint="eastAsia" w:ascii="仿宋" w:hAnsi="仿宋" w:eastAsia="仿宋" w:cs="仿宋"/>
          <w:color w:val="auto"/>
          <w:sz w:val="24"/>
          <w:highlight w:val="none"/>
          <w:u w:val="single"/>
        </w:rPr>
        <w:t>               </w:t>
      </w:r>
      <w:r>
        <w:rPr>
          <w:rFonts w:hint="eastAsia" w:ascii="仿宋" w:hAnsi="仿宋" w:eastAsia="仿宋" w:cs="仿宋"/>
          <w:color w:val="auto"/>
          <w:kern w:val="0"/>
          <w:sz w:val="24"/>
          <w:highlight w:val="none"/>
        </w:rPr>
        <w:t>。</w:t>
      </w:r>
    </w:p>
    <w:p w14:paraId="1572C3A0">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承包人接收文件的地点：</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现场工程办公室</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rPr>
        <w:t>；</w:t>
      </w:r>
    </w:p>
    <w:p w14:paraId="55965577">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承包人指定的接收人为：</w:t>
      </w:r>
      <w:r>
        <w:rPr>
          <w:rFonts w:hint="eastAsia" w:ascii="仿宋" w:hAnsi="仿宋" w:eastAsia="仿宋" w:cs="仿宋"/>
          <w:color w:val="auto"/>
          <w:sz w:val="24"/>
          <w:highlight w:val="none"/>
          <w:u w:val="single"/>
        </w:rPr>
        <w:t>             </w:t>
      </w:r>
      <w:r>
        <w:rPr>
          <w:rFonts w:hint="eastAsia" w:ascii="仿宋" w:hAnsi="仿宋" w:eastAsia="仿宋" w:cs="仿宋"/>
          <w:color w:val="auto"/>
          <w:kern w:val="0"/>
          <w:sz w:val="24"/>
          <w:highlight w:val="none"/>
        </w:rPr>
        <w:t>。</w:t>
      </w:r>
    </w:p>
    <w:p w14:paraId="2D01CD57">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监理人接收文件的地点：</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现场监理办公室</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rPr>
        <w:t>；</w:t>
      </w:r>
    </w:p>
    <w:p w14:paraId="26B83B4F">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监理人指定的接收人为：</w:t>
      </w:r>
      <w:r>
        <w:rPr>
          <w:rFonts w:hint="eastAsia" w:ascii="仿宋" w:hAnsi="仿宋" w:eastAsia="仿宋" w:cs="仿宋"/>
          <w:color w:val="auto"/>
          <w:sz w:val="24"/>
          <w:highlight w:val="none"/>
          <w:u w:val="single"/>
        </w:rPr>
        <w:t>            </w:t>
      </w:r>
      <w:r>
        <w:rPr>
          <w:rFonts w:hint="eastAsia" w:ascii="仿宋" w:hAnsi="仿宋" w:eastAsia="仿宋" w:cs="仿宋"/>
          <w:color w:val="auto"/>
          <w:kern w:val="0"/>
          <w:sz w:val="24"/>
          <w:highlight w:val="none"/>
        </w:rPr>
        <w:t>。</w:t>
      </w:r>
    </w:p>
    <w:p w14:paraId="40D5D90B">
      <w:pPr>
        <w:spacing w:line="360" w:lineRule="auto"/>
        <w:ind w:firstLine="480" w:firstLineChars="200"/>
        <w:rPr>
          <w:rFonts w:ascii="仿宋" w:hAnsi="仿宋" w:eastAsia="仿宋" w:cs="仿宋"/>
          <w:color w:val="auto"/>
          <w:sz w:val="24"/>
          <w:highlight w:val="none"/>
        </w:rPr>
      </w:pPr>
      <w:bookmarkStart w:id="41" w:name="_Toc535502668"/>
      <w:r>
        <w:rPr>
          <w:rFonts w:hint="eastAsia" w:ascii="仿宋" w:hAnsi="仿宋" w:eastAsia="仿宋" w:cs="仿宋"/>
          <w:color w:val="auto"/>
          <w:sz w:val="24"/>
          <w:highlight w:val="none"/>
        </w:rPr>
        <w:t>1.10 交通运输</w:t>
      </w:r>
      <w:bookmarkEnd w:id="41"/>
    </w:p>
    <w:p w14:paraId="10ED1089">
      <w:pPr>
        <w:spacing w:line="360" w:lineRule="auto"/>
        <w:ind w:firstLine="480" w:firstLineChars="200"/>
        <w:rPr>
          <w:rFonts w:ascii="仿宋" w:hAnsi="仿宋" w:eastAsia="仿宋" w:cs="仿宋"/>
          <w:color w:val="auto"/>
          <w:sz w:val="24"/>
          <w:highlight w:val="none"/>
        </w:rPr>
      </w:pPr>
      <w:bookmarkStart w:id="42" w:name="_Toc535502669"/>
      <w:r>
        <w:rPr>
          <w:rFonts w:hint="eastAsia" w:ascii="仿宋" w:hAnsi="仿宋" w:eastAsia="仿宋" w:cs="仿宋"/>
          <w:color w:val="auto"/>
          <w:sz w:val="24"/>
          <w:highlight w:val="none"/>
        </w:rPr>
        <w:t>1.10.1 出入现场的权利</w:t>
      </w:r>
      <w:bookmarkEnd w:id="42"/>
    </w:p>
    <w:p w14:paraId="61D8F0D8">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关于出入现场的权利的约定：</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222F6244">
      <w:pPr>
        <w:spacing w:line="360" w:lineRule="auto"/>
        <w:ind w:firstLine="480" w:firstLineChars="200"/>
        <w:jc w:val="left"/>
        <w:rPr>
          <w:rFonts w:ascii="仿宋" w:hAnsi="仿宋" w:eastAsia="仿宋" w:cs="仿宋"/>
          <w:color w:val="auto"/>
          <w:sz w:val="24"/>
          <w:highlight w:val="none"/>
        </w:rPr>
      </w:pPr>
      <w:bookmarkStart w:id="43" w:name="_Toc535502670"/>
      <w:r>
        <w:rPr>
          <w:rFonts w:hint="eastAsia" w:ascii="仿宋" w:hAnsi="仿宋" w:eastAsia="仿宋" w:cs="仿宋"/>
          <w:color w:val="auto"/>
          <w:sz w:val="24"/>
          <w:highlight w:val="none"/>
        </w:rPr>
        <w:t>1.10.3 场内交通</w:t>
      </w:r>
      <w:bookmarkEnd w:id="43"/>
    </w:p>
    <w:p w14:paraId="0BDD4088">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关于场外交通和场内交通的边界的约定：</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按《通用》条款执</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2E39D8FE">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关于发包人向承包人免费提供满足工程施工需要的场内道路和交通设施的约定：</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所有场内交通均由承包人自行解决，施工由承包人按市质监站、市防尘治理办标化工地要求实施，所需费用自行考虑，费用不另计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w:t>
      </w:r>
    </w:p>
    <w:p w14:paraId="79946EF4">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1.10.4超大件和超重件的运输</w:t>
      </w:r>
    </w:p>
    <w:p w14:paraId="2C4C336A">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运输超大件或超重件所需的道路和桥梁临时加固改造费用和其他有关费用由</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承包人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承担。</w:t>
      </w:r>
    </w:p>
    <w:p w14:paraId="14186050">
      <w:pPr>
        <w:spacing w:line="360" w:lineRule="auto"/>
        <w:ind w:firstLine="480" w:firstLineChars="200"/>
        <w:rPr>
          <w:rFonts w:ascii="仿宋" w:hAnsi="仿宋" w:eastAsia="仿宋" w:cs="仿宋"/>
          <w:color w:val="auto"/>
          <w:sz w:val="24"/>
          <w:highlight w:val="none"/>
        </w:rPr>
      </w:pPr>
      <w:bookmarkStart w:id="44" w:name="_Toc535502671"/>
      <w:r>
        <w:rPr>
          <w:rFonts w:hint="eastAsia" w:ascii="仿宋" w:hAnsi="仿宋" w:eastAsia="仿宋" w:cs="仿宋"/>
          <w:color w:val="auto"/>
          <w:sz w:val="24"/>
          <w:highlight w:val="none"/>
        </w:rPr>
        <w:t>1.11 知识产权</w:t>
      </w:r>
      <w:bookmarkEnd w:id="44"/>
    </w:p>
    <w:p w14:paraId="375DB99C">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发包人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2501DEA">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关于发包人提供的上述文件的使用限制的要求：</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未经发包人同意，承包人不得为了合同以外的目的而复制、使用或将之提供给任何第三方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2BA5C53">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1.11.2 关于承包人为实施工程所编制文件的著作权的归属：</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除署名权以外的著作权归发包人</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2AE11C12">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关于承包人提供的上述文件的使用限制的要求：</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未经发包人同意，承包人不得为了合同以外的目的而复制、使用或将之提供给任何第三方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7A615CE">
      <w:pPr>
        <w:spacing w:line="360" w:lineRule="auto"/>
        <w:ind w:firstLine="480" w:firstLineChars="200"/>
        <w:rPr>
          <w:rFonts w:ascii="仿宋" w:hAnsi="仿宋" w:eastAsia="仿宋" w:cs="仿宋"/>
          <w:color w:val="auto"/>
          <w:kern w:val="0"/>
          <w:sz w:val="24"/>
          <w:highlight w:val="none"/>
        </w:rPr>
      </w:pPr>
      <w:bookmarkStart w:id="45" w:name="_Toc535502672"/>
      <w:r>
        <w:rPr>
          <w:rFonts w:hint="eastAsia" w:ascii="仿宋" w:hAnsi="仿宋" w:eastAsia="仿宋" w:cs="仿宋"/>
          <w:color w:val="auto"/>
          <w:sz w:val="24"/>
          <w:highlight w:val="none"/>
        </w:rPr>
        <w:t>1.11.4 承包人在施工过程中所采用的专利、专有技术、技术秘密的使用费的承担方式：</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由承包人承担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bookmarkEnd w:id="45"/>
    </w:p>
    <w:p w14:paraId="4FF8704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1.13工程量清单错误的修正</w:t>
      </w:r>
    </w:p>
    <w:p w14:paraId="0B89E74E">
      <w:pPr>
        <w:spacing w:line="360" w:lineRule="auto"/>
        <w:ind w:firstLine="480" w:firstLineChars="200"/>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出现工程量清单错误时，是否调整合同价格：</w:t>
      </w:r>
      <w:r>
        <w:rPr>
          <w:rFonts w:hint="eastAsia" w:ascii="仿宋" w:hAnsi="仿宋" w:eastAsia="仿宋" w:cs="仿宋"/>
          <w:b/>
          <w:bCs/>
          <w:color w:val="auto"/>
          <w:sz w:val="24"/>
          <w:highlight w:val="none"/>
          <w:u w:val="single"/>
        </w:rPr>
        <w:t>允许调整，单价调整方法按第12.1.1（三）条执行。</w:t>
      </w:r>
    </w:p>
    <w:p w14:paraId="59DE477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允许调整合同价格的工程量偏差范围：</w:t>
      </w:r>
      <w:r>
        <w:rPr>
          <w:rFonts w:hint="eastAsia" w:ascii="仿宋" w:hAnsi="仿宋" w:eastAsia="仿宋" w:cs="仿宋"/>
          <w:b/>
          <w:bCs/>
          <w:color w:val="auto"/>
          <w:sz w:val="24"/>
          <w:highlight w:val="none"/>
          <w:u w:val="single"/>
        </w:rPr>
        <w:t>工程量按实调整。</w:t>
      </w:r>
    </w:p>
    <w:p w14:paraId="22BA2548">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 发包人</w:t>
      </w:r>
    </w:p>
    <w:p w14:paraId="5AD4FE59">
      <w:pPr>
        <w:spacing w:line="360" w:lineRule="auto"/>
        <w:ind w:firstLine="480" w:firstLineChars="200"/>
        <w:rPr>
          <w:rFonts w:ascii="仿宋" w:hAnsi="仿宋" w:eastAsia="仿宋" w:cs="仿宋"/>
          <w:color w:val="auto"/>
          <w:sz w:val="24"/>
          <w:highlight w:val="none"/>
        </w:rPr>
      </w:pPr>
      <w:bookmarkStart w:id="46" w:name="_Toc535502673"/>
      <w:r>
        <w:rPr>
          <w:rFonts w:hint="eastAsia" w:ascii="仿宋" w:hAnsi="仿宋" w:eastAsia="仿宋" w:cs="仿宋"/>
          <w:color w:val="auto"/>
          <w:sz w:val="24"/>
          <w:highlight w:val="none"/>
        </w:rPr>
        <w:t>2.2 发包人代表</w:t>
      </w:r>
      <w:bookmarkEnd w:id="46"/>
    </w:p>
    <w:p w14:paraId="26A5D97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发包人代表：</w:t>
      </w:r>
    </w:p>
    <w:p w14:paraId="0B00149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34D6FBC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身份证号：</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327B506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576B924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   </w:t>
      </w:r>
      <w:r>
        <w:rPr>
          <w:rFonts w:hint="eastAsia" w:ascii="仿宋" w:hAnsi="仿宋" w:eastAsia="仿宋" w:cs="仿宋"/>
          <w:color w:val="auto"/>
          <w:sz w:val="24"/>
          <w:highlight w:val="none"/>
        </w:rPr>
        <w:t>；</w:t>
      </w:r>
    </w:p>
    <w:p w14:paraId="2ED4D5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   </w:t>
      </w:r>
      <w:r>
        <w:rPr>
          <w:rFonts w:hint="eastAsia" w:ascii="仿宋" w:hAnsi="仿宋" w:eastAsia="仿宋" w:cs="仿宋"/>
          <w:color w:val="auto"/>
          <w:sz w:val="24"/>
          <w:highlight w:val="none"/>
        </w:rPr>
        <w:t>；</w:t>
      </w:r>
    </w:p>
    <w:p w14:paraId="68A34DE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65EDD71D">
      <w:pPr>
        <w:spacing w:line="360" w:lineRule="auto"/>
        <w:rPr>
          <w:rFonts w:ascii="仿宋" w:hAnsi="仿宋" w:eastAsia="仿宋" w:cs="仿宋"/>
          <w:b/>
          <w:color w:val="auto"/>
          <w:sz w:val="24"/>
          <w:highlight w:val="none"/>
        </w:rPr>
      </w:pPr>
      <w:r>
        <w:rPr>
          <w:rFonts w:hint="eastAsia" w:ascii="仿宋" w:hAnsi="仿宋" w:eastAsia="仿宋" w:cs="仿宋"/>
          <w:color w:val="auto"/>
          <w:sz w:val="24"/>
          <w:highlight w:val="none"/>
        </w:rPr>
        <w:t>发包人对发包人代表的授权范围如下：</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1、对质量、安全、进度进行全面管理。2、代表发包人对工程质量、进度、安全及文明施工进行监督，工程存在质量问题或安全问题或施工进度不符合要求的，现场代表有权要求施工单位采取整改措施；3、发包人代表可委派有关具体管理人员，承担自己部分权力和职责，并可在任何时候撤回并重新委派，委派和撤回均应提前3个工作日通知承包方；4、发包人代表的指令、通知及签证须由其本人签字并加盖印章（仅有本人签字未有印章的，发包人追认，则对发包人有效，发包人不予追认的，对发包人不具有效力），以书面形式交给承包人现场代表（或合同约定签收人），承包人代表在回执上签署姓名和收到时间。当承包人代表不在施工现场时，发包人可要求属于承包人其它管理人员代签，签字后即可视为承包人代表已签收</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2E3E9F8">
      <w:pPr>
        <w:spacing w:line="360" w:lineRule="auto"/>
        <w:ind w:firstLine="480" w:firstLineChars="200"/>
        <w:rPr>
          <w:rFonts w:ascii="仿宋" w:hAnsi="仿宋" w:eastAsia="仿宋" w:cs="仿宋"/>
          <w:color w:val="auto"/>
          <w:sz w:val="24"/>
          <w:highlight w:val="none"/>
        </w:rPr>
      </w:pPr>
      <w:bookmarkStart w:id="47" w:name="_Toc535502674"/>
      <w:r>
        <w:rPr>
          <w:rFonts w:hint="eastAsia" w:ascii="仿宋" w:hAnsi="仿宋" w:eastAsia="仿宋" w:cs="仿宋"/>
          <w:color w:val="auto"/>
          <w:sz w:val="24"/>
          <w:highlight w:val="none"/>
        </w:rPr>
        <w:t>2.4 施工现场、施工条件和基础资料的提供</w:t>
      </w:r>
      <w:bookmarkEnd w:id="47"/>
    </w:p>
    <w:p w14:paraId="4BD5165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2.4.1 提供施工现场</w:t>
      </w:r>
    </w:p>
    <w:p w14:paraId="78A0FC4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关于发包人移交施工现场的期限要求：</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开工日期前向承包人移交施工现场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B758CA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2.4.2 提供施工条件</w:t>
      </w:r>
    </w:p>
    <w:p w14:paraId="1DA70949">
      <w:pPr>
        <w:spacing w:line="500" w:lineRule="exact"/>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关于发包人应负责提供施工所需要的条件，包括：</w:t>
      </w:r>
      <w:r>
        <w:rPr>
          <w:rFonts w:hint="eastAsia" w:ascii="仿宋" w:hAnsi="仿宋" w:eastAsia="仿宋" w:cs="仿宋"/>
          <w:b/>
          <w:bCs/>
          <w:color w:val="auto"/>
          <w:sz w:val="24"/>
          <w:highlight w:val="none"/>
          <w:u w:val="single"/>
        </w:rPr>
        <w:t xml:space="preserve">1、施工用水、用电由承包人自行考虑，所需费用及后期使用费用均由承包人自行承担；2、协调处理施工所需要的进入施工现场的交通条件，相关费用承包人自行承担；3、协调处理施工现场周围地下管线、电力管道、邻近建筑物、构筑物、古树名木的保护工作，相关费用承包人自行承担。 </w:t>
      </w:r>
    </w:p>
    <w:p w14:paraId="11AD7305">
      <w:pPr>
        <w:spacing w:line="360" w:lineRule="auto"/>
        <w:ind w:firstLine="480" w:firstLineChars="200"/>
        <w:rPr>
          <w:rFonts w:ascii="仿宋" w:hAnsi="仿宋" w:eastAsia="仿宋" w:cs="仿宋"/>
          <w:color w:val="auto"/>
          <w:sz w:val="24"/>
          <w:highlight w:val="none"/>
        </w:rPr>
      </w:pPr>
      <w:bookmarkStart w:id="48" w:name="_Toc535502675"/>
      <w:r>
        <w:rPr>
          <w:rFonts w:hint="eastAsia" w:ascii="仿宋" w:hAnsi="仿宋" w:eastAsia="仿宋" w:cs="仿宋"/>
          <w:color w:val="auto"/>
          <w:sz w:val="24"/>
          <w:highlight w:val="none"/>
        </w:rPr>
        <w:t>2.5 资金来源证明及支付担保</w:t>
      </w:r>
      <w:bookmarkEnd w:id="48"/>
    </w:p>
    <w:p w14:paraId="102AED2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发包人提供资金来源证明的期限要求：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9472E2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发包人是否提供支付担保：</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不提供</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D96B031">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发包人提供支付担保的形式：</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w:t>
      </w:r>
    </w:p>
    <w:p w14:paraId="48900272">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3. 承包人</w:t>
      </w:r>
    </w:p>
    <w:p w14:paraId="144E890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 承包人的一般义务</w:t>
      </w:r>
    </w:p>
    <w:p w14:paraId="0A6E1B4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（9）</w:t>
      </w:r>
      <w:r>
        <w:rPr>
          <w:rFonts w:hint="eastAsia" w:ascii="仿宋" w:hAnsi="仿宋" w:eastAsia="仿宋" w:cs="仿宋"/>
          <w:color w:val="auto"/>
          <w:sz w:val="24"/>
          <w:highlight w:val="none"/>
        </w:rPr>
        <w:t>承包人提交的竣工资料的内容：</w:t>
      </w:r>
      <w:r>
        <w:rPr>
          <w:rFonts w:hint="eastAsia" w:ascii="仿宋" w:hAnsi="仿宋" w:eastAsia="仿宋" w:cs="仿宋"/>
          <w:b/>
          <w:bCs/>
          <w:color w:val="auto"/>
          <w:sz w:val="24"/>
          <w:highlight w:val="none"/>
          <w:u w:val="single"/>
        </w:rPr>
        <w:t xml:space="preserve"> 竣工验收合格后委托审核，施工单位根据自身情况和归档需要，在相应的时间内提交竣工资料和决算书。所有资料应清晰完整，均需按照市城建档案馆的入档要求进行装订。在一次性提交完整竣工资料及工程结算书后，发包人承诺按国家、省、市等有关政府投资项目工程价款结算规定进行结算 。</w:t>
      </w:r>
    </w:p>
    <w:p w14:paraId="4B68C43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承包人需要提交的竣工资料套数：</w:t>
      </w:r>
      <w:r>
        <w:rPr>
          <w:rFonts w:hint="eastAsia" w:ascii="仿宋" w:hAnsi="仿宋" w:eastAsia="仿宋" w:cs="仿宋"/>
          <w:b/>
          <w:bCs/>
          <w:color w:val="auto"/>
          <w:sz w:val="24"/>
          <w:highlight w:val="none"/>
          <w:u w:val="single"/>
        </w:rPr>
        <w:t>工程竣工后承包人向发包人提交完整的工程竣工资料四套，其中一套用于城建档案馆存档、二套用于发包人档案室存档、一套用于工程结算审计（发包人档案室存档资料目录及工程结算审计资料明细待工程开工后由发包人向承包人明确），其它需提供给相关部门（如质量监督部门、消防主管部门等）的竣工资料数量由承包人自行考虑。承包人另须向招标人提供完整的音像图片资料二套。</w:t>
      </w:r>
    </w:p>
    <w:p w14:paraId="028658A1">
      <w:pPr>
        <w:spacing w:line="360" w:lineRule="auto"/>
        <w:ind w:left="638" w:leftChars="304"/>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承包人提交的竣工资料的费用承担：</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自行承担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65E0049">
      <w:pPr>
        <w:spacing w:line="360" w:lineRule="auto"/>
        <w:ind w:left="638" w:leftChars="304"/>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承包人提交的竣工资料移交时间：</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竣工验收合格后30天内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B586C12">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承包人提交的竣工资料形式要求：</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纸质及相关电子数据</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2DD64E8">
      <w:pPr>
        <w:numPr>
          <w:ilvl w:val="0"/>
          <w:numId w:val="5"/>
        </w:num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t>承包人应履行的其他义务：</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 xml:space="preserve">1、承包人应加强施工过程中的现场管理，若因为现场管理问题，建设行政主管部门发出书面整改通知书，每发一次业主有权视情节轻重扣罚2000-5000元，同一问题若被连续要求，则每加发一张督促单，罚金较前次翻倍；在当期进度款中予以扣除。受到建设行政主管部门书面下达通报批评及以上处罚或停工整改通知，扣罚相应履约保证金； </w:t>
      </w:r>
      <w:r>
        <w:rPr>
          <w:rFonts w:hint="eastAsia" w:ascii="仿宋" w:hAnsi="仿宋" w:eastAsia="仿宋" w:cs="仿宋"/>
          <w:color w:val="auto"/>
          <w:sz w:val="24"/>
          <w:highlight w:val="none"/>
        </w:rPr>
        <w:t>。</w:t>
      </w:r>
    </w:p>
    <w:p w14:paraId="49F76227">
      <w:pPr>
        <w:numPr>
          <w:ilvl w:val="0"/>
          <w:numId w:val="6"/>
        </w:num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在工程施工过程中，施工单位必须严格履行施工合同，必须严格按照招标人直接发放或招标人通过监理单位发放的施工图纸、技术联系单、变更联系单、施工单位提交的经监理单位审核认可的施工组织设计文件与专项施工方案以及国家及地方颁发的与本工程建设相关的标准、规范、规程等进行施工。发包人及监理单位或建设单位上级主管部门发现现场施工不符合上述文件要求从而影响了工程质量、安全生产、文明施工，向施工单位提出整改或返工要求的，施工单位必须严格按要求整改或返工。如发包人及监理单位或建设单位上级主管部门向施工单位发出要求整改或返工的书面文件后，施工单位仍不落实整改、返工或整改、返工不到位的，则发包人及监理单位或建设单位上级主管部门有权根据工程质量、安全生产、文明施工等的不良程度对施工单位进行每次2000元的经济扣罚，同一问题若被连续要求，则每加发一张督促单，罚金较前次翻倍,若连续三次整改无效的，发包人有权委托有资质的单位完成需整改部分工程的施工，所发生的费用由承包人承担，并由发包人直接在工程款中扣除；</w:t>
      </w:r>
    </w:p>
    <w:p w14:paraId="683F09DB">
      <w:pPr>
        <w:numPr>
          <w:ilvl w:val="0"/>
          <w:numId w:val="6"/>
        </w:num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对于施工进度的控制，原则上以经批准的施工计划或经认定的已调整的施工计划为依据，由于非客观因素且非发包人因素导致工程重要进度节点未按期完成的，发包人及监理单位或建设单位上级主管部门可在核发当期工程款的基础上，酌情对施工单位进行经济处罚。处罚标准为不超过1万元,并由发包人直接在工程款中扣除；</w:t>
      </w:r>
    </w:p>
    <w:p w14:paraId="34576F40">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4、在合同实施中，如承包人的施工队伍素质、力量、机械配备等不符合招标文件、投标书的要约、承诺，造成现场管理混乱，工程质量和进度达不到要求时，发包人即有权要求其调整充实力量，加强管理，并止付工程进度款直至整改完成，如整改无法完成，按违约处理，直至终止合同；</w:t>
      </w:r>
    </w:p>
    <w:p w14:paraId="1F11531C">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5、在施工期内，发包人因工程相关问题召集会议，承包人必须由项目负责人或技术负责人到场，承包人若无理由缺席每次扣罚3000元，直接从当期进度款中扣罚。</w:t>
      </w:r>
    </w:p>
    <w:p w14:paraId="4E7568F5">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6、由承包人负责按国家的有关规定对施工场地周围地下管线和邻近建筑物、构筑物（含文物保护建筑）、古树名木等采取合理的保护措施，费用由双方协商处理。承包人需要对1号学生宿舍楼进行成品保护，如果有损坏，承包人负责维修，并承担由此产生的费用。对由于承包人在施工过程中造成的地下管线和各类建筑物、构筑物的损坏，承包人应负全部责任，并承担由此产生的一切赔偿。承包人应按情节轻重向发包人支付违约金，该违约金数额，承包人同意由发包人确定并在结算工程款时直接扣除。</w:t>
      </w:r>
    </w:p>
    <w:p w14:paraId="4DCC5A81">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7、双方约定承包人应做的其他工作：</w:t>
      </w:r>
    </w:p>
    <w:p w14:paraId="08F485B6">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 在施工、完成工程及保修过程中，承包人所必需的一切操作均不应对公众的便利及公用道路，以及通往属于发包人或他人财产的人行道的进入，使用或占有，产生不必要或不适当的干扰。如造成损失或破换，由承包人负责修复，发生的一切费用都由承包人自行承担。</w:t>
      </w:r>
    </w:p>
    <w:p w14:paraId="21219AF7">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2）承包人应全权负责其劳务及职员的雇佣、工资的支付、房屋、膳食及运输的安排。承包人在任何时候应采取一切合理的预防措施，以防止其劳务及职员发生任何违法的、妨碍治安的行为，并维护治安和保护工程及个人或财产免遭上述行为的破坏。承包方建立工资发放签字制度，并将劳务及职员签收文件送业主。由于劳务及职员工资问题引起的纠纷或问题，由承包单位自行承担。</w:t>
      </w:r>
    </w:p>
    <w:p w14:paraId="1224963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3.2 项目经理</w:t>
      </w:r>
    </w:p>
    <w:p w14:paraId="7AFBC0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3.2.1 </w:t>
      </w:r>
      <w:r>
        <w:rPr>
          <w:rFonts w:hint="eastAsia" w:ascii="仿宋" w:hAnsi="仿宋" w:eastAsia="仿宋" w:cs="仿宋"/>
          <w:color w:val="auto"/>
          <w:sz w:val="24"/>
          <w:highlight w:val="none"/>
        </w:rPr>
        <w:t>项目经理：</w:t>
      </w:r>
    </w:p>
    <w:p w14:paraId="1934B40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0D72131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身份证号：</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267E3DD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建造师执业资格等级：</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60E8A61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建造师注册证书号：</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w:t>
      </w:r>
    </w:p>
    <w:p w14:paraId="1B58537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建造师执业印章号：</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w:t>
      </w:r>
    </w:p>
    <w:p w14:paraId="6F84C03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安全生产考核合格证书号：</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w:t>
      </w:r>
    </w:p>
    <w:p w14:paraId="3E0B0F6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785F01B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6AC13DC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0F56A20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承包人对项目经理的授权范围如下：</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1463C70">
      <w:pPr>
        <w:spacing w:line="360" w:lineRule="auto"/>
        <w:ind w:firstLine="480" w:firstLineChars="200"/>
        <w:rPr>
          <w:rFonts w:ascii="仿宋" w:hAnsi="仿宋" w:eastAsia="仿宋" w:cs="仿宋"/>
          <w:b/>
          <w:bCs/>
          <w:color w:val="auto"/>
          <w:sz w:val="24"/>
          <w:highlight w:val="none"/>
        </w:rPr>
      </w:pPr>
      <w:r>
        <w:rPr>
          <w:rFonts w:hint="eastAsia" w:ascii="仿宋" w:hAnsi="仿宋" w:eastAsia="仿宋" w:cs="仿宋"/>
          <w:color w:val="auto"/>
          <w:kern w:val="0"/>
          <w:sz w:val="24"/>
          <w:highlight w:val="none"/>
        </w:rPr>
        <w:t>关于项目经理每月在施工现场的时间要求：</w:t>
      </w:r>
      <w:r>
        <w:rPr>
          <w:rFonts w:hint="eastAsia" w:ascii="仿宋" w:hAnsi="仿宋" w:eastAsia="仿宋" w:cs="仿宋"/>
          <w:b/>
          <w:bCs/>
          <w:color w:val="auto"/>
          <w:sz w:val="24"/>
          <w:highlight w:val="none"/>
          <w:u w:val="single"/>
        </w:rPr>
        <w:t>项目负责人及项目技术负责人的到位率必须达到月日历天数的85%以上，专职质量管理员、专职安全管理人员及施工员的到位率必须达到月日历天数的90%以上；项目负责人到位率未达到月日历天数的85%的，按（月日历天数×85%—实际到位天数）×3000元/天，在当期工程款中扣罚；项目技术负责人到位率未达到月日历天数的85%的，按（月日历天数×85%—实际到位天数）×1500元/天，在当期工程款中扣罚；专职质量管理员、专职安全管理人员及施工员到位率未达到月日历天数的90%的，按（月日历天数×90%—实际到位天数）×750元/人•天，在当期工程款中扣罚</w:t>
      </w:r>
      <w:r>
        <w:rPr>
          <w:rFonts w:hint="eastAsia" w:ascii="仿宋" w:hAnsi="仿宋" w:eastAsia="仿宋" w:cs="仿宋"/>
          <w:b/>
          <w:bCs/>
          <w:color w:val="auto"/>
          <w:sz w:val="24"/>
          <w:highlight w:val="none"/>
        </w:rPr>
        <w:t>。</w:t>
      </w:r>
    </w:p>
    <w:p w14:paraId="4B5AEDE4">
      <w:pPr>
        <w:spacing w:line="360" w:lineRule="auto"/>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u w:val="single"/>
        </w:rPr>
        <w:t>项目负责人、项目技术负责人、专职质量管理员、专职安全管理人员及施工员到位率未达到70%，扣罚全部项目负责人到位率履约金，并作违约处理，发包人有权即时进行处理，解除合同、清退出场，已发生的费用由承包人自行承担</w:t>
      </w:r>
      <w:r>
        <w:rPr>
          <w:rFonts w:hint="eastAsia" w:ascii="仿宋" w:hAnsi="仿宋" w:eastAsia="仿宋" w:cs="仿宋"/>
          <w:b/>
          <w:bCs/>
          <w:color w:val="auto"/>
          <w:sz w:val="24"/>
          <w:highlight w:val="none"/>
        </w:rPr>
        <w:t>。</w:t>
      </w:r>
    </w:p>
    <w:p w14:paraId="55072BD0">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施工管理人员的考勤以半天为时间单位，项目负责人、项目技术负责人、专职质量管理员、专职安全管理人员及施工员每天上午、下午均需到监理单位指定的场所进行书面签到或指纹识别、人脸识别，每半天在岗时间不少于三小时视为到位，少于三小时视为未到位。招标人（或监理单位）每个月将采取多种形式对施工管理人员的在岗情况进行不定期抽查，施工管理人员在书面签到或指纹识别、人脸识别后未经申明而擅自离岗的，则视为半天不到位，另按500元/人·次进行扣罚，扣罚款项在当期工程款中直接扣除</w:t>
      </w:r>
      <w:r>
        <w:rPr>
          <w:rFonts w:hint="eastAsia" w:ascii="仿宋" w:hAnsi="仿宋" w:eastAsia="仿宋" w:cs="仿宋"/>
          <w:b/>
          <w:bCs/>
          <w:color w:val="auto"/>
          <w:sz w:val="24"/>
          <w:highlight w:val="none"/>
        </w:rPr>
        <w:t>。</w:t>
      </w:r>
    </w:p>
    <w:p w14:paraId="0245509D">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承包人未提交劳动合同，以及没有为项目经理缴纳社会保险证明的违约责任：</w:t>
      </w:r>
      <w:r>
        <w:rPr>
          <w:rFonts w:hint="eastAsia" w:ascii="仿宋" w:hAnsi="仿宋" w:eastAsia="仿宋" w:cs="仿宋"/>
          <w:b/>
          <w:bCs/>
          <w:color w:val="auto"/>
          <w:sz w:val="24"/>
          <w:highlight w:val="none"/>
          <w:u w:val="single"/>
        </w:rPr>
        <w:t>发包人有权解除合同或提出索赔</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0CF1E651">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kern w:val="0"/>
          <w:sz w:val="24"/>
          <w:highlight w:val="none"/>
        </w:rPr>
        <w:t>项目经理未经批准，擅自离开施工现场的违约责任：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发包人有权出具罚款单，情节严重的可解除合同</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6CD79AAC">
      <w:pPr>
        <w:spacing w:line="360" w:lineRule="auto"/>
        <w:ind w:firstLine="480" w:firstLineChars="200"/>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3.2.3 承包人擅自更换项目经理的违约责任：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投标项目负责人未经发包人同意或不可抗拒原因不得变更。承包人擅自更换投标时的项目负责人、技术负责人或不能按发包人要求的时间到位，视作违约，扣罚全部项目负责人到位率履约保证金。中途变更项目负责人或技术负责人，每次分别从总合同款中扣罚4万元和总合同款中扣罚2万元。</w:t>
      </w:r>
    </w:p>
    <w:p w14:paraId="78FDE612">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bookmarkStart w:id="49" w:name="_Toc535502676"/>
      <w:r>
        <w:rPr>
          <w:rFonts w:hint="eastAsia" w:ascii="仿宋" w:hAnsi="仿宋" w:eastAsia="仿宋" w:cs="仿宋"/>
          <w:color w:val="auto"/>
          <w:sz w:val="24"/>
          <w:highlight w:val="none"/>
        </w:rPr>
        <w:t>3.2.4 承包人无正当理由拒绝更换项目经理的违约责任：</w:t>
      </w:r>
      <w:r>
        <w:rPr>
          <w:rFonts w:hint="eastAsia" w:ascii="仿宋" w:hAnsi="仿宋" w:eastAsia="仿宋" w:cs="仿宋"/>
          <w:b/>
          <w:bCs/>
          <w:color w:val="auto"/>
          <w:sz w:val="24"/>
          <w:highlight w:val="none"/>
          <w:u w:val="single"/>
        </w:rPr>
        <w:t>发包人有权提出索赔或解除合同</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bookmarkEnd w:id="49"/>
    </w:p>
    <w:p w14:paraId="0996C33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 承包人人员</w:t>
      </w:r>
    </w:p>
    <w:p w14:paraId="5CE5844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3.3.1 承包人提交项目管理机构及施工现场管理人员安排报告的期限：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签订合同后7天内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D6D7FC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3.3.3 承包人无正当理由拒绝撤换主要施工管理人员的违约责任：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发包人有权提出索赔或解除合同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65A878D">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3.3.4 承包人主要施工管理人员离开施工现场的批准要求：   </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须经发包人同意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D5D922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3.3.5承包人擅自更换主要施工管理人员的违约责任：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发包人有权提出索赔或解除合同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3D7FEC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承包人主要施工管理人员擅自离开施工现场的违约责任：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发包人有权提出索赔或解除合同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ABB2D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3.5 分包</w:t>
      </w:r>
    </w:p>
    <w:p w14:paraId="71BDC13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3.5.1 分包的一般约定</w:t>
      </w:r>
    </w:p>
    <w:p w14:paraId="119DD13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禁止分包的工程包括：</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本工程不允许承包人违法分包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C176E36">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主体结构、关键性工作的范围：</w:t>
      </w:r>
      <w:r>
        <w:rPr>
          <w:rFonts w:hint="eastAsia" w:ascii="仿宋" w:hAnsi="仿宋" w:eastAsia="仿宋" w:cs="仿宋"/>
          <w:b/>
          <w:bCs/>
          <w:color w:val="auto"/>
          <w:sz w:val="24"/>
          <w:highlight w:val="none"/>
          <w:u w:val="single"/>
        </w:rPr>
        <w:t xml:space="preserve">全部由承包人完成  </w:t>
      </w:r>
      <w:r>
        <w:rPr>
          <w:rFonts w:hint="eastAsia" w:ascii="仿宋" w:hAnsi="仿宋" w:eastAsia="仿宋" w:cs="仿宋"/>
          <w:color w:val="auto"/>
          <w:sz w:val="24"/>
          <w:highlight w:val="none"/>
        </w:rPr>
        <w:t>。</w:t>
      </w:r>
    </w:p>
    <w:p w14:paraId="6CEF553B">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3.5.2分包的确定</w:t>
      </w:r>
    </w:p>
    <w:p w14:paraId="3B579551">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允许分包的专业工程包括：</w:t>
      </w:r>
      <w:r>
        <w:rPr>
          <w:rFonts w:hint="eastAsia" w:ascii="仿宋" w:hAnsi="仿宋" w:eastAsia="仿宋" w:cs="仿宋"/>
          <w:color w:val="auto"/>
          <w:sz w:val="24"/>
          <w:highlight w:val="none"/>
          <w:u w:val="single"/>
        </w:rPr>
        <w:t></w:t>
      </w:r>
      <w:bookmarkStart w:id="50" w:name="OLE_LINK23"/>
      <w:r>
        <w:rPr>
          <w:rFonts w:hint="eastAsia" w:ascii="仿宋" w:hAnsi="仿宋" w:eastAsia="仿宋" w:cs="仿宋"/>
          <w:b/>
          <w:bCs/>
          <w:color w:val="auto"/>
          <w:sz w:val="24"/>
          <w:highlight w:val="none"/>
          <w:u w:val="single"/>
        </w:rPr>
        <w:t>不允许承包人违法分包。承包人承包范围内的专业工程如需分包的须经发包人同意，且专业分包单位资质须符合国家相关法律</w:t>
      </w:r>
      <w:bookmarkEnd w:id="50"/>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55C4978">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其他关于分包的约定：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733864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3.5.4 分包合同价款</w:t>
      </w:r>
    </w:p>
    <w:p w14:paraId="32C8948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关于分包合同价款支付的约定：</w:t>
      </w:r>
      <w:r>
        <w:rPr>
          <w:rFonts w:hint="eastAsia" w:ascii="仿宋" w:hAnsi="仿宋" w:eastAsia="仿宋" w:cs="仿宋"/>
          <w:color w:val="auto"/>
          <w:sz w:val="24"/>
          <w:highlight w:val="none"/>
          <w:u w:val="single"/>
        </w:rPr>
        <w:t></w:t>
      </w:r>
      <w:r>
        <w:rPr>
          <w:rFonts w:hint="eastAsia" w:ascii="仿宋" w:hAnsi="仿宋" w:eastAsia="仿宋" w:cs="仿宋"/>
          <w:b/>
          <w:bCs/>
          <w:color w:val="auto"/>
          <w:sz w:val="24"/>
          <w:highlight w:val="none"/>
          <w:u w:val="single"/>
        </w:rPr>
        <w:t xml:space="preserve">由承包人与分包人结算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FE30CA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3.6 工程照管与成品、半成品保护</w:t>
      </w:r>
    </w:p>
    <w:p w14:paraId="44AA1105">
      <w:pPr>
        <w:spacing w:line="360" w:lineRule="auto"/>
        <w:ind w:firstLine="480" w:firstLineChars="200"/>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承包人负责照管工程及工程相关的材料、工程设备的起始时间：</w:t>
      </w:r>
      <w:r>
        <w:rPr>
          <w:rFonts w:hint="eastAsia" w:ascii="仿宋" w:hAnsi="仿宋" w:eastAsia="仿宋" w:cs="仿宋"/>
          <w:b/>
          <w:bCs/>
          <w:color w:val="auto"/>
          <w:sz w:val="24"/>
          <w:highlight w:val="none"/>
          <w:u w:val="single"/>
        </w:rPr>
        <w:t>1、在工程竣工验收并颁发工程接收证书前成品保护工作和成品保护相关费用均由承包人承担；2、承包人应在做好自身范围内的成品保护工作的同时，还应做好对其他工种的成品保护的配合工作，若因承包人原因破坏，则承包人应承担责任，并予以赔偿。</w:t>
      </w:r>
    </w:p>
    <w:p w14:paraId="5E3B349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3.7 履约担保</w:t>
      </w:r>
    </w:p>
    <w:p w14:paraId="515E4F5D">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承包人是否提供履约担保：</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是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8B5822A">
      <w:pPr>
        <w:spacing w:line="360" w:lineRule="auto"/>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承包人提供履约担保的形式、金额及期限的：承包人提供履约担保的形式、金额及期限的：</w:t>
      </w:r>
      <w:r>
        <w:rPr>
          <w:rFonts w:hint="eastAsia" w:ascii="仿宋" w:hAnsi="仿宋" w:eastAsia="仿宋" w:cs="仿宋"/>
          <w:b/>
          <w:bCs/>
          <w:color w:val="auto"/>
          <w:sz w:val="24"/>
          <w:highlight w:val="none"/>
          <w:u w:val="single"/>
        </w:rPr>
        <w:t>在合同签订前向发包人提交履约担保，担保金额为合同金额的1% 。如履约担保递交形式为银行履约保函或履约担保书【提供履约担保的机构需在湖州市区开设营业场所（必须是不可撤销，且无条件支付或见索支付）】。至竣工验收合格前如银行保函或履约担保书已失效，中标单位应对银行保函或履约担保书进行延期，如未延期，业主有权在工程款中扣除合同价的1%作为履约担保。其中履约担保递交形式为履约担保书，则需提供建设工程完工履约保证保险保单保函/凭证（详见附件）。</w:t>
      </w:r>
    </w:p>
    <w:p w14:paraId="7C6179F4">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4. 监理人</w:t>
      </w:r>
    </w:p>
    <w:p w14:paraId="12F6433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4.1监理人的一般规定</w:t>
      </w:r>
    </w:p>
    <w:p w14:paraId="24C8E73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关于监理人的监理内容：</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招标文件明确的所有工程内容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E22625D">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关于监理人的监理权限：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总监理工程师签署的任何付款凭证需经发包人代表签署确认意见后有效。涉及设计变更、工期顺延、材料价格、停/复工令、工程索赔等可能影响工程价款或工期的签证需经发包人书面同意，签证才有效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21CC164">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关于监理人在施工现场的办公场所、生活场所的提供和费用承担的约定：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自行承担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23A450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 监理人员</w:t>
      </w:r>
    </w:p>
    <w:p w14:paraId="06434DD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总监理工程师：</w:t>
      </w:r>
    </w:p>
    <w:p w14:paraId="75C34B8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5051941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0E2DBD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监理工程师执业资格证书号：</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w:t>
      </w:r>
    </w:p>
    <w:p w14:paraId="22C9249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199BFC8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2E6BE05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463DB0F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关于监理人的其他约定：</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457980A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4.4 商定或确定</w:t>
      </w:r>
    </w:p>
    <w:p w14:paraId="77CD83E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在发包人和承包人不能通过协商达成一致意见时，发包人授权监理人对以下事项进行确定：</w:t>
      </w:r>
    </w:p>
    <w:p w14:paraId="3E8FEDF6">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2E44C5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5. 工程质量</w:t>
      </w:r>
    </w:p>
    <w:p w14:paraId="3399898E">
      <w:pPr>
        <w:spacing w:line="360" w:lineRule="auto"/>
        <w:ind w:firstLine="480" w:firstLineChars="200"/>
        <w:rPr>
          <w:rFonts w:ascii="仿宋" w:hAnsi="仿宋" w:eastAsia="仿宋" w:cs="仿宋"/>
          <w:color w:val="auto"/>
          <w:sz w:val="24"/>
          <w:highlight w:val="none"/>
        </w:rPr>
      </w:pPr>
      <w:bookmarkStart w:id="51" w:name="_Toc535502677"/>
      <w:r>
        <w:rPr>
          <w:rFonts w:hint="eastAsia" w:ascii="仿宋" w:hAnsi="仿宋" w:eastAsia="仿宋" w:cs="仿宋"/>
          <w:color w:val="auto"/>
          <w:sz w:val="24"/>
          <w:highlight w:val="none"/>
        </w:rPr>
        <w:t>5.1 质量要求；</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工程质量标准必须符合现行国家有关工程施工质量验收规范和标准的合格要求</w:t>
      </w:r>
      <w:bookmarkEnd w:id="51"/>
      <w:r>
        <w:rPr>
          <w:rFonts w:hint="eastAsia" w:ascii="仿宋" w:hAnsi="仿宋" w:eastAsia="仿宋" w:cs="仿宋"/>
          <w:b/>
          <w:bCs/>
          <w:color w:val="auto"/>
          <w:sz w:val="24"/>
          <w:highlight w:val="none"/>
          <w:u w:val="single"/>
        </w:rPr>
        <w:t>。</w:t>
      </w:r>
    </w:p>
    <w:p w14:paraId="40415594">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5.1.1 特殊质量标准和要求：</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竣工验收合格标准，工程达到合格并完成合同约定及发包人增加的所有工作内容，退还质量履约保证金，如达不到须无条件返工以达到合格目标，同时扣罚全额质量履约保证金；承包人还应承担因返工造成的工期延误责任，还应承担返工造成的其他连带损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A365404">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关于工程奖项的约定：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A75C2EA">
      <w:pPr>
        <w:spacing w:line="360" w:lineRule="auto"/>
        <w:ind w:firstLine="480" w:firstLineChars="200"/>
        <w:rPr>
          <w:rFonts w:ascii="仿宋" w:hAnsi="仿宋" w:eastAsia="仿宋" w:cs="仿宋"/>
          <w:color w:val="auto"/>
          <w:sz w:val="24"/>
          <w:highlight w:val="none"/>
        </w:rPr>
      </w:pPr>
      <w:bookmarkStart w:id="52" w:name="_Toc535502678"/>
      <w:r>
        <w:rPr>
          <w:rFonts w:hint="eastAsia" w:ascii="仿宋" w:hAnsi="仿宋" w:eastAsia="仿宋" w:cs="仿宋"/>
          <w:color w:val="auto"/>
          <w:sz w:val="24"/>
          <w:highlight w:val="none"/>
        </w:rPr>
        <w:t>5.3 隐蔽工程检查</w:t>
      </w:r>
      <w:bookmarkEnd w:id="52"/>
    </w:p>
    <w:p w14:paraId="23B1670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5.3.2承包人提前通知监理人隐蔽工程检查的期限的约定：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工程隐蔽部位经承包人自检确认具备覆盖条件的，承包人应在共同检查前48小时书面通知监理人检查，通知中应载明隐蔽检查的内容、时间和地点，并应附有自检记录和必要的检查资料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2C5311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监理人不能按时进行检查时，应提前</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24</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小时提交书面延期要求。</w:t>
      </w:r>
    </w:p>
    <w:p w14:paraId="2F5506BB">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关于延期最长不得超过：</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48</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w:t>
      </w:r>
    </w:p>
    <w:p w14:paraId="461362B9">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5.3.3在工程的检查验收过程中：</w:t>
      </w:r>
      <w:r>
        <w:rPr>
          <w:rFonts w:hint="eastAsia" w:ascii="仿宋" w:hAnsi="仿宋" w:eastAsia="仿宋" w:cs="仿宋"/>
          <w:b/>
          <w:bCs/>
          <w:color w:val="auto"/>
          <w:sz w:val="24"/>
          <w:highlight w:val="none"/>
          <w:u w:val="single"/>
        </w:rPr>
        <w:t>如发现施工单位有施工质量问题并整改不及时，每发生一次按20000元处罚，并限期无条件进行整改。</w:t>
      </w:r>
    </w:p>
    <w:p w14:paraId="3B17A2F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6. 安全文明施工与环境保护</w:t>
      </w:r>
    </w:p>
    <w:p w14:paraId="6843639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6.1安全文明施工</w:t>
      </w:r>
    </w:p>
    <w:p w14:paraId="79D656BA">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6.1.1 项目安全生产的达标目标及相应事项的约定：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1、承包人应严格要求按照湖州市建筑工程安全文明标准化工地的要求组织施工，遵守工程建设安全文明施工的有关规定。认真落实各项安全保护措施，并随时接受建设单位、监理单位及有关部门的监督检查</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5A17CEB">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2、施工单位要做好安全防护工作，合理安排工程车辆进出。施工单位应建立有效安全责任制，落实到人，加强现场施工人员安全教育，提高安全意识。如由于承包人安全措施不力造成事故的责任和由此发生的费用，由承包人承担。发包人及监理单位或建设单位上级主管部门每发出一次安全整改通知书，承包方都应及时整改，如整改不及时，每发生一次在安全文明施工保证金中扣罚5000元。受到建设行政主管部门下达通报批评及以上处罚或停工整改通知的，视为承包方在安全生产方面违约，扣罚全部安全文明施工保证金。</w:t>
      </w:r>
    </w:p>
    <w:p w14:paraId="69AE0B5F">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3、中标单位必须严格执行市安全文明施工及扬尘治理等相关规定，做好车辆冲洗及工程车辆途经路段的道路清洁工作，现场必须配备冲洗设施，配备专人进行道路清扫。出现扬尘及道路污染经发包人及监理单位或建设单位上级主管部门通知限时未见整改的，处于罚款2000元，多次发现现场未整改的，罚款加倍。</w:t>
      </w:r>
    </w:p>
    <w:p w14:paraId="01C9110A">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4、施工单位因扬尘、环境卫生等原因造成有12345投诉的，施工方需积极处理，且发包人有权对施工方每次处罚1万元。</w:t>
      </w:r>
    </w:p>
    <w:p w14:paraId="1E00370F">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5、在施工过程中，施工单位应积极采取有效措施，减少对施工现场周边各方面的影响，自行协调好与周边居民等的关系，如果产生有关矛盾、纠纷，由施工单位负责处理，其间发生的费用由施工单位承担。如因处理不当造成群体性事件的，每次处罚5万元。</w:t>
      </w:r>
    </w:p>
    <w:p w14:paraId="1650B773">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6、承包人在施工区域内应做好前期协调工作，以保证工程顺利进行。</w:t>
      </w:r>
    </w:p>
    <w:p w14:paraId="27BA7BED">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7、合同期内（竣工验收并移交发包人前）发生人员死亡事故，受到建设行政主管部门书面下达通报批评及以上处罚或停工整改通知，视承包人在安全生产方面违约，扣罚全部安全无死亡事故履约保证金并承担全部责任；</w:t>
      </w:r>
    </w:p>
    <w:p w14:paraId="60304C84">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6.1.4 关于治安保卫的特别约定：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由承包人负责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367119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关于编制施工场地治安管理计划的约定：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承包人在工程开工前编制</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00C7D4A">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6.1.5 文明施工</w:t>
      </w:r>
    </w:p>
    <w:p w14:paraId="68EFFDE9">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合同当事人对文明施工的要求：</w:t>
      </w:r>
      <w:r>
        <w:rPr>
          <w:rFonts w:hint="eastAsia" w:ascii="仿宋" w:hAnsi="仿宋" w:eastAsia="仿宋" w:cs="仿宋"/>
          <w:b/>
          <w:bCs/>
          <w:color w:val="auto"/>
          <w:sz w:val="24"/>
          <w:highlight w:val="none"/>
          <w:u w:val="single"/>
        </w:rPr>
        <w:t>承办人应当切实做好建筑施工扬尘治理工作，即：严格落实围挡设置100%，砂、土等易扬尘材料遮盖或绿化100%，主要道路硬化100%，运输车辆冲洗且密闭加盖100%，拆除施工过程洒水100%，暂不开发场地绿化100%，外脚手架密目式安全立网100%张挂，中心城区禁止建筑石材现场开放式加工、全部使用预拌混泥土和预拌砂浆）。</w:t>
      </w:r>
    </w:p>
    <w:p w14:paraId="7A579137">
      <w:pPr>
        <w:spacing w:line="360" w:lineRule="auto"/>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6.1.6 关于安全文明施工费支付比例和支付期限的约定：</w:t>
      </w:r>
      <w:r>
        <w:rPr>
          <w:rFonts w:hint="eastAsia" w:ascii="仿宋" w:hAnsi="仿宋" w:eastAsia="仿宋" w:cs="仿宋"/>
          <w:b/>
          <w:bCs/>
          <w:color w:val="auto"/>
          <w:sz w:val="24"/>
          <w:highlight w:val="none"/>
          <w:u w:val="single"/>
        </w:rPr>
        <w:t xml:space="preserve"> 安全文明施工措施费在项目办理开工安全生产条件审查前第一次支付总费用的50%，其余费用在工程项目竣工前单独支付完毕。承包人对安全文明施工费应专款专用，在财务账目中应单独列项备查，不得挪作他用。</w:t>
      </w:r>
    </w:p>
    <w:p w14:paraId="2C2F9805">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7. 工期和进度</w:t>
      </w:r>
    </w:p>
    <w:p w14:paraId="15E23F4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7.1 施工组织设计</w:t>
      </w:r>
    </w:p>
    <w:p w14:paraId="287E3741">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7.1.1 合</w:t>
      </w:r>
      <w:r>
        <w:rPr>
          <w:rFonts w:hint="eastAsia" w:ascii="仿宋" w:hAnsi="仿宋" w:eastAsia="仿宋" w:cs="仿宋"/>
          <w:color w:val="auto"/>
          <w:kern w:val="0"/>
          <w:sz w:val="24"/>
          <w:highlight w:val="none"/>
        </w:rPr>
        <w:t>同当事人约定的施工组织设计应包括的其他内容：</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1、施工方案；2、施工现场平面布置图；3、施工进度计划和保证措施；4、劳动力及材料供应计划；5、施工机械设备的选用；6、质量保证体系及措施；7、安全生产、文明施工措施；8、环境保护、成本控制措施；9、其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B001342">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 xml:space="preserve">7.1.2 </w:t>
      </w:r>
      <w:r>
        <w:rPr>
          <w:rFonts w:hint="eastAsia" w:ascii="仿宋" w:hAnsi="仿宋" w:eastAsia="仿宋" w:cs="仿宋"/>
          <w:color w:val="auto"/>
          <w:kern w:val="0"/>
          <w:sz w:val="24"/>
          <w:highlight w:val="none"/>
        </w:rPr>
        <w:t>施工组织设计的提交和修改</w:t>
      </w:r>
    </w:p>
    <w:p w14:paraId="5C14ACFE">
      <w:pPr>
        <w:autoSpaceDE w:val="0"/>
        <w:autoSpaceDN w:val="0"/>
        <w:adjustRightInd w:val="0"/>
        <w:spacing w:line="360" w:lineRule="auto"/>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承包人提交详细施工组织设计的期限的约定：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合同签订后14天内，开工前7天</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442723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发包人和监理人在收到详细的施工组织设计后确认或提出修改意见的期限：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收到详细的施工组织设计后7天内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8B5810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7.2 施工进度计划</w:t>
      </w:r>
    </w:p>
    <w:p w14:paraId="46C7BD7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7.2.2 施工进度计划的修订</w:t>
      </w:r>
    </w:p>
    <w:p w14:paraId="47E05C8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发包人和监理人在收到修订的施工进度计划后确认或提出修改意见的期限：</w:t>
      </w:r>
      <w:r>
        <w:rPr>
          <w:rFonts w:hint="eastAsia" w:ascii="仿宋" w:hAnsi="仿宋" w:eastAsia="仿宋" w:cs="仿宋"/>
          <w:b/>
          <w:bCs/>
          <w:color w:val="auto"/>
          <w:sz w:val="24"/>
          <w:highlight w:val="none"/>
          <w:u w:val="single"/>
        </w:rPr>
        <w:t>收到详细的施工组织设计后7天内。在履行合同过程中，发包人或监理人对承包人上报的施工进度计划的认可以及在履行合同过程中形成的会议纪要、补充协议、双方往来函件等文件对完工日期、竣工日期的描述及约定，均不视为发表人放弃按照合同约定的权利，并从合同约定的计划竣工日期或经过工期顺延后的竣工日期次日起追究承包人逾期竣工违约责任的权利。除非发包人、承包人双方法定代表人签字并加盖法人公章的补充协议、备忘录中特别约定放弃承包人逾期竣工违约责任的权利</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7DAFC2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7.3 开工</w:t>
      </w:r>
    </w:p>
    <w:p w14:paraId="34805CA3">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7.3.1 开工准备</w:t>
      </w:r>
    </w:p>
    <w:p w14:paraId="192C629D">
      <w:pPr>
        <w:spacing w:line="360" w:lineRule="auto"/>
        <w:ind w:firstLine="645"/>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关于承包人提交</w:t>
      </w:r>
      <w:r>
        <w:rPr>
          <w:rFonts w:hint="eastAsia" w:ascii="仿宋" w:hAnsi="仿宋" w:eastAsia="仿宋" w:cs="仿宋"/>
          <w:color w:val="auto"/>
          <w:kern w:val="0"/>
          <w:sz w:val="24"/>
          <w:highlight w:val="none"/>
        </w:rPr>
        <w:t>工程开工报审表的期限：</w:t>
      </w:r>
      <w:r>
        <w:rPr>
          <w:rFonts w:hint="eastAsia" w:ascii="仿宋" w:hAnsi="仿宋" w:eastAsia="仿宋" w:cs="仿宋"/>
          <w:b/>
          <w:bCs/>
          <w:color w:val="auto"/>
          <w:sz w:val="24"/>
          <w:highlight w:val="none"/>
          <w:u w:val="single"/>
        </w:rPr>
        <w:t>按施工组织设计约定的期限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23F3F38">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关于发包人应完成的其他开工准备工作及期限：</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3E5F2411">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关于承包人应完成的其他开工准备工作及期限：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开工前七天负责落实完成施工道路、临时设施、材料、工程设备、施工设备、施工人员的进场安排</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30CBA1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7.3.2开工通知</w:t>
      </w:r>
    </w:p>
    <w:p w14:paraId="35AE261F">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因发包人原因造成监理人未能在计划开工日期之日起</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天内发出开工通知的，承包人有权提出价格调整要求，或者解除合同。</w:t>
      </w:r>
    </w:p>
    <w:p w14:paraId="58E8D04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7.4 测量放线</w:t>
      </w:r>
    </w:p>
    <w:p w14:paraId="49C4620E">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7.4.1发包人通过监理人向承包人提供测量基准点、基准线和水准点及其书面资料的期限：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开工日期前7天</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4AB854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7.5 工期延误</w:t>
      </w:r>
    </w:p>
    <w:p w14:paraId="6898179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7.5.1 因发包人原因导致工期延误</w:t>
      </w:r>
    </w:p>
    <w:p w14:paraId="569CF4C8">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（7）因发包人原因导致工期延误的其他情形：</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B54A722">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7.5.2 因承包人原因导致工期延误</w:t>
      </w:r>
    </w:p>
    <w:p w14:paraId="19B0866C">
      <w:pPr>
        <w:spacing w:line="360" w:lineRule="auto"/>
        <w:ind w:firstLine="480" w:firstLineChars="200"/>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因承包人原因造成工期延误，逾期竣工违约金的计算方法为</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承包人应按投标文件中承诺工期完成。如由于承包人原因而引起延期承诺工期，承包人则按每延期一天承担工程造价的万分之五的违约金</w:t>
      </w:r>
      <w:r>
        <w:rPr>
          <w:rFonts w:hint="eastAsia" w:ascii="仿宋" w:hAnsi="仿宋" w:eastAsia="仿宋" w:cs="仿宋"/>
          <w:b/>
          <w:bCs/>
          <w:color w:val="auto"/>
          <w:sz w:val="24"/>
          <w:highlight w:val="none"/>
        </w:rPr>
        <w:t>。</w:t>
      </w:r>
    </w:p>
    <w:p w14:paraId="2C2F7965">
      <w:pPr>
        <w:spacing w:line="360" w:lineRule="auto"/>
        <w:ind w:firstLine="480" w:firstLineChars="200"/>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 xml:space="preserve">因承包人原因造成工期延误，逾期竣工违约金的上限： </w:t>
      </w:r>
      <w:r>
        <w:rPr>
          <w:rFonts w:hint="eastAsia" w:ascii="仿宋" w:hAnsi="仿宋" w:eastAsia="仿宋" w:cs="仿宋"/>
          <w:b/>
          <w:bCs/>
          <w:color w:val="auto"/>
          <w:sz w:val="24"/>
          <w:highlight w:val="none"/>
          <w:u w:val="single"/>
        </w:rPr>
        <w:t>承包人应按投标文件中承诺工期完成。如由于承包人原因而引起延期承诺工期，承包人则按每延期一天承担1000元的违约金。</w:t>
      </w:r>
    </w:p>
    <w:p w14:paraId="13A243E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7.6 不利物质条件</w:t>
      </w:r>
    </w:p>
    <w:p w14:paraId="3079ACD0">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不利物质条件的其他情形和有关约定：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A85AC5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7.7异常恶劣的气候条件</w:t>
      </w:r>
    </w:p>
    <w:p w14:paraId="5D26FBB8">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发包人和承包人同意以下情形视为异常恶劣的气候条件：</w:t>
      </w:r>
    </w:p>
    <w:p w14:paraId="7188DF9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24小时内降水量达到200mm以上的暴雨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D76D507">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12级以上的台风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4F97DA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40摄氏度及以上且持续2天以上的高温天气</w:t>
      </w:r>
      <w:r>
        <w:rPr>
          <w:rFonts w:hint="eastAsia" w:ascii="仿宋" w:hAnsi="仿宋" w:eastAsia="仿宋" w:cs="仿宋"/>
          <w:color w:val="auto"/>
          <w:sz w:val="24"/>
          <w:highlight w:val="none"/>
        </w:rPr>
        <w:t>。</w:t>
      </w:r>
    </w:p>
    <w:p w14:paraId="641CD243">
      <w:pPr>
        <w:spacing w:line="360" w:lineRule="auto"/>
        <w:ind w:firstLine="480" w:firstLineChars="200"/>
        <w:rPr>
          <w:rFonts w:ascii="仿宋" w:hAnsi="仿宋" w:eastAsia="仿宋" w:cs="仿宋"/>
          <w:color w:val="auto"/>
          <w:sz w:val="24"/>
          <w:highlight w:val="none"/>
        </w:rPr>
      </w:pPr>
      <w:bookmarkStart w:id="53" w:name="_Toc535502679"/>
      <w:r>
        <w:rPr>
          <w:rFonts w:hint="eastAsia" w:ascii="仿宋" w:hAnsi="仿宋" w:eastAsia="仿宋" w:cs="仿宋"/>
          <w:color w:val="auto"/>
          <w:sz w:val="24"/>
          <w:highlight w:val="none"/>
        </w:rPr>
        <w:t>7.9 提前竣工的奖励</w:t>
      </w:r>
      <w:bookmarkEnd w:id="53"/>
    </w:p>
    <w:p w14:paraId="6276B10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7.9.2提前竣工的奖励：</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无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ED82DE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8. 材料与设备</w:t>
      </w:r>
    </w:p>
    <w:p w14:paraId="2D4B8B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8.4材料与工程设备的保管与使用</w:t>
      </w:r>
    </w:p>
    <w:p w14:paraId="2DBAF8FE">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8.4.1发包人供应的材料设备的保管费用的承担：</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发包人承担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5CBAF50">
      <w:pPr>
        <w:spacing w:line="360" w:lineRule="auto"/>
        <w:ind w:firstLine="480" w:firstLineChars="200"/>
        <w:rPr>
          <w:rFonts w:ascii="仿宋" w:hAnsi="仿宋" w:eastAsia="仿宋" w:cs="仿宋"/>
          <w:color w:val="auto"/>
          <w:sz w:val="24"/>
          <w:highlight w:val="none"/>
        </w:rPr>
      </w:pPr>
      <w:bookmarkStart w:id="54" w:name="_Toc535502680"/>
      <w:r>
        <w:rPr>
          <w:rFonts w:hint="eastAsia" w:ascii="仿宋" w:hAnsi="仿宋" w:eastAsia="仿宋" w:cs="仿宋"/>
          <w:color w:val="auto"/>
          <w:sz w:val="24"/>
          <w:highlight w:val="none"/>
        </w:rPr>
        <w:t>8.6 样品</w:t>
      </w:r>
      <w:bookmarkEnd w:id="54"/>
    </w:p>
    <w:p w14:paraId="6303EDD1">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8.6.1</w:t>
      </w:r>
      <w:r>
        <w:rPr>
          <w:rFonts w:hint="eastAsia" w:ascii="仿宋" w:hAnsi="仿宋" w:eastAsia="仿宋" w:cs="仿宋"/>
          <w:color w:val="auto"/>
          <w:kern w:val="0"/>
          <w:sz w:val="24"/>
          <w:highlight w:val="none"/>
        </w:rPr>
        <w:tab/>
      </w:r>
      <w:r>
        <w:rPr>
          <w:rFonts w:hint="eastAsia" w:ascii="仿宋" w:hAnsi="仿宋" w:eastAsia="仿宋" w:cs="仿宋"/>
          <w:color w:val="auto"/>
          <w:kern w:val="0"/>
          <w:sz w:val="24"/>
          <w:highlight w:val="none"/>
        </w:rPr>
        <w:t>样品的报送与封存</w:t>
      </w:r>
    </w:p>
    <w:p w14:paraId="548A13BD">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kern w:val="0"/>
          <w:sz w:val="24"/>
          <w:highlight w:val="none"/>
        </w:rPr>
        <w:t>需要承包人报送样品的材料或工程设备，样品的种类、名称、规格、数量要求：</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1）工程使用的主要材料、设备，在投标文件中有明确品牌的，承包人必须严格按照要求执行，确实因市场缺货采购不到的，需要提前书面申请征得发包人签字同意，更换的品牌必须与投标品牌是在同等档次，擅自更换品牌造成的损失由承包人承担。擅自更改使用不是指定品牌的材料设备造成返工等损失全部由承包人承担，并且承担违约责任。</w:t>
      </w:r>
    </w:p>
    <w:p w14:paraId="00851464">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2）工程使用的材料设备采购应根据招标文件、设计技术文件和国家有关规定的具体要求进行采购，所有材料应选用具有一定生产规模和市场信誉好的生产厂和品牌，生产厂和品牌需经发包人和发包人委托的监理单位确认后方可采购，否则，因此引起的一切后果都由承包人自行承担，凡工程涉及到的主要材料采购，先由中标单位选择候选单位，提供相应的照片和样品，由业主、质检部门、设计、监理、中标单位的代表组建考察小组，对侯选单位的产品质量等，进行联合考核，确定能够满足工程要求的备选范围。中标单位只能从备选范围内选择供货单位，并保证样式、品质、材质统一。对于达不到要求的，中标单位无条件接受重新选择供货单位，直至考核满意为止。为此所需的时间乙方应综合考虑，不得以样品得不到及时确认等理由贻误工期。如发生工期延误，后果乙方承担。</w:t>
      </w:r>
    </w:p>
    <w:p w14:paraId="20ADE9B9">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3）在材料和半成品用于工程之前10天，必须向监理工程师和发包人代表出具质量合格证和出厂检验证明，并经监理工程师和发包人代表认可后方可施工，中标人所购材料须经相关部门认可，最终须确保通过相关部门验收及移交（包含所有相应的检测）；</w:t>
      </w:r>
    </w:p>
    <w:p w14:paraId="6333CB61">
      <w:pPr>
        <w:spacing w:line="360" w:lineRule="auto"/>
        <w:ind w:firstLine="482" w:firstLineChars="200"/>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（4）本项目严禁使用“仿冒品牌”、 “借用品牌”等贴牌产品，不得以伪劣产品充抵或与发包人确认的材料设备不符。承包人需向招标人及监理单位或建设单位上级主管部门提交与材料供应商的供应合同副本、供货清单及发票,需清晰地写明所购建材的品牌、规格和数量。需提供制造商对供应商的授权书或代理合同(原件)，如不及时提供每次扣罚1000元。每发现一次贴牌产品扣罚5000元，且无条件负责更换或返工，直到发包人和监理工程师确认验收合格。如发现“仿冒品牌”、 “借用品牌”等贴牌产品、以伪劣产品充抵或与发包人确认的材料设备不符，发包人有权要求承包人无偿将所有货物替换成技术参数与投标承诺时一致的，并且按该批材料、设备价格总额的20%对承包人进行罚款，从合同价款中直接扣抵。</w:t>
      </w:r>
    </w:p>
    <w:p w14:paraId="4A442BBF">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5）监理工程师和发包人代表对所购材料的确认或认可并不免除承包人对材料的责任，如事后发现不合格材料或不符合设计、投标文件承诺的材料，监理工程师或发包人代表将拒绝使用，承包人应无条件负责更换或返工，并承担由此发生的费用和工期损失。</w:t>
      </w:r>
    </w:p>
    <w:p w14:paraId="7FF0C27C">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6）发包人根据实际需要更换设计材料，新增或减少分部分项工程或工作内容，承包人必须无条件配合，不得以任何理由拒绝。因增减分部分项工程或工作内容及更换材料导致合同价款变更的，其调整方式按照本合同相关约定执行。对发包方的上述要求，承包方不得以任何理由拒绝，承包方在发包方规定时间内拒绝调整的，发包方有权委托第三方施工，所发生的费用由承包方承担，在工程款中扣除，同时发包方也可以解除合同。</w:t>
      </w:r>
    </w:p>
    <w:p w14:paraId="6644D41A">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7）工程质量必须达到合格、凡安装调试、设备试运转过程中发现的设备质量问题，承包人必须无偿返工直至符合质量要求。返工修复二次达不到承诺要求的，更换新机。承包人承担返工发生的一切费用和发包人的直接经济损失，承包人在接到发包人通知后，两小时内派人赴现场处理设备质量问题。</w:t>
      </w:r>
    </w:p>
    <w:p w14:paraId="57E5651C">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8）承包人采购的材料都必须经发包人质量管理代表、监理工程师及设计方验收合格后方能进场，并开具质保检验单。任何材料在工厂或采集地，经承包方自检后，并经监理工程师同意运到工地后在使用前经监理工程师在工地现场检验不合格的，这些材料仍可被拒绝使用，费用由承包人负责，工期不得顺延。承包人拒绝更换的，发包人有权委托第三方施工，所发生的费用由承包人承担，在工程款中扣除，承包人必须无条件接受；</w:t>
      </w:r>
    </w:p>
    <w:p w14:paraId="54D20B64">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9）承包人要求用别的材料代替合同中指定的材料时，必须向监理工程师递交高于合同指定材料的质量证明，经发包方和监理工程师同意后方能替换，承包方不得由此变更提高单价的要求，如低于所投材料品牌价格按市场价执行。</w:t>
      </w:r>
    </w:p>
    <w:p w14:paraId="0ADD1AB9">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 xml:space="preserve"> (10)材料质量保证：承包人应对其所提供的材料质量全面负责，报验产品合格证书、质保书、实验报告。承包人应根据国家相关规定对材料做相应检测（相关费用由承包人承担）。若承包人承建的工程出现质量问题系承包人偷工减料或使用不合格原料、成品、半成品造成的，发包方有权无限期追诉。</w:t>
      </w:r>
    </w:p>
    <w:p w14:paraId="6B75B11A">
      <w:pPr>
        <w:spacing w:line="360" w:lineRule="auto"/>
        <w:ind w:firstLine="482" w:firstLineChars="200"/>
        <w:jc w:val="left"/>
        <w:rPr>
          <w:rFonts w:ascii="仿宋" w:hAnsi="仿宋" w:eastAsia="仿宋" w:cs="仿宋"/>
          <w:color w:val="auto"/>
          <w:sz w:val="24"/>
          <w:highlight w:val="none"/>
        </w:rPr>
      </w:pPr>
      <w:r>
        <w:rPr>
          <w:rFonts w:hint="eastAsia" w:ascii="仿宋" w:hAnsi="仿宋" w:eastAsia="仿宋" w:cs="仿宋"/>
          <w:b/>
          <w:bCs/>
          <w:color w:val="auto"/>
          <w:sz w:val="24"/>
          <w:highlight w:val="none"/>
          <w:u w:val="single"/>
        </w:rPr>
        <w:t>（11）样品（附照片）</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1B016BF">
      <w:pPr>
        <w:spacing w:line="360" w:lineRule="auto"/>
        <w:ind w:firstLine="480" w:firstLineChars="200"/>
        <w:rPr>
          <w:rFonts w:ascii="仿宋" w:hAnsi="仿宋" w:eastAsia="仿宋" w:cs="仿宋"/>
          <w:color w:val="auto"/>
          <w:sz w:val="24"/>
          <w:highlight w:val="none"/>
        </w:rPr>
      </w:pPr>
      <w:bookmarkStart w:id="55" w:name="_Toc535502681"/>
      <w:r>
        <w:rPr>
          <w:rFonts w:hint="eastAsia" w:ascii="仿宋" w:hAnsi="仿宋" w:eastAsia="仿宋" w:cs="仿宋"/>
          <w:color w:val="auto"/>
          <w:sz w:val="24"/>
          <w:highlight w:val="none"/>
        </w:rPr>
        <w:t>8.8 施工设备和临时设施</w:t>
      </w:r>
      <w:bookmarkEnd w:id="55"/>
    </w:p>
    <w:p w14:paraId="5B631C06">
      <w:pPr>
        <w:autoSpaceDE w:val="0"/>
        <w:autoSpaceDN w:val="0"/>
        <w:adjustRightIn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8.8.1 承包人提供的施工设备和临时设施</w:t>
      </w:r>
    </w:p>
    <w:p w14:paraId="4846D910">
      <w:pPr>
        <w:autoSpaceDE w:val="0"/>
        <w:autoSpaceDN w:val="0"/>
        <w:adjustRightIn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关于修建临时设施费用承担的约定：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承包人应自行承担修建临时设施的费用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EA73D1D">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9. 试验与检验</w:t>
      </w:r>
    </w:p>
    <w:p w14:paraId="49B9B30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9.1试验设备与试验人员</w:t>
      </w:r>
    </w:p>
    <w:p w14:paraId="03D8BF5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9.1.2 试验设备</w:t>
      </w:r>
    </w:p>
    <w:p w14:paraId="6EAACB68">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施工现场需要配置的试验场所：</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3C7071C">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施工现场需要配备的试验设备：</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816D962">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施工现场需要具备的其他试验条件：</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E839B2F">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   9.3 材料、工程设备和工程的试验和检验</w:t>
      </w:r>
    </w:p>
    <w:p w14:paraId="7BCEE92A">
      <w:pPr>
        <w:spacing w:line="360" w:lineRule="auto"/>
        <w:ind w:firstLine="482" w:firstLineChars="2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u w:val="single"/>
        </w:rPr>
        <w:t>材料、设备和工程的试验和检验的费用：按《建设工程质量管理条例》、《建设工程质量检测管理办法》、《房屋建筑工程和市政基础设施工程实行见证取样和送检的规定》等及省、市地方有关工程质量检测的有关规定和设计明确要求的检测频率、内容实施。对建筑材料、构件和建筑安装物进行一般鉴定、检查、检测所发生的费用，包括建设工程质量见证取样检测费、建筑施工企业配合检测及自设试验室进行试验所耗用的材料和化学药品等费用均由承包人承担（发包人明确能承担检测的项目除外）；发包人组织实施的相关检测工作，承包人应予以充分配合。如空气检测，消防检测，环评检测等专项检测由发包人承担，需由承包人配合检测（竣工验收前需进行空气检测，检测标准明确，由业主委托第三方，检测费用是否可以是施工单位支付。）。由于因承包人施工原因导致检测不合格的，则由承包人负责对相关的工程内容进行彻底整改直至检测结果合格，涉及的所有费用由承包人承担，本次及重新检测费用由承包人承担。如发包人对承包人提交的相关检测报告有怀疑时，发包人有权另行委托专业检测机构重新检测。如重新检测的结果与承包人提交的检测结果相符且满足相关要求的，检测费用由发包人承担；如重新检测的结果不满足相关要求的，检测费用由承包人承担且承包人负责对相关的工程内容进行彻底整改直至检测结果合格，涉及的所有费用由承包人承担。</w:t>
      </w:r>
    </w:p>
    <w:p w14:paraId="2B110A03">
      <w:pPr>
        <w:spacing w:line="360" w:lineRule="auto"/>
        <w:ind w:firstLine="480" w:firstLineChars="200"/>
        <w:rPr>
          <w:rFonts w:ascii="仿宋" w:hAnsi="仿宋" w:eastAsia="仿宋" w:cs="仿宋"/>
          <w:color w:val="auto"/>
          <w:sz w:val="24"/>
          <w:highlight w:val="none"/>
        </w:rPr>
      </w:pPr>
      <w:bookmarkStart w:id="56" w:name="_Toc535502682"/>
      <w:r>
        <w:rPr>
          <w:rFonts w:hint="eastAsia" w:ascii="仿宋" w:hAnsi="仿宋" w:eastAsia="仿宋" w:cs="仿宋"/>
          <w:color w:val="auto"/>
          <w:sz w:val="24"/>
          <w:highlight w:val="none"/>
        </w:rPr>
        <w:t>9.4 现场工艺试验</w:t>
      </w:r>
      <w:bookmarkEnd w:id="56"/>
      <w:r>
        <w:rPr>
          <w:rFonts w:hint="eastAsia" w:ascii="仿宋" w:hAnsi="仿宋" w:eastAsia="仿宋" w:cs="仿宋"/>
          <w:color w:val="auto"/>
          <w:sz w:val="24"/>
          <w:highlight w:val="none"/>
        </w:rPr>
        <w:t xml:space="preserve"> </w:t>
      </w:r>
    </w:p>
    <w:p w14:paraId="20361BBE">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现场工艺试验的有关约定：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A1E3CCC">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10. 变更</w:t>
      </w:r>
    </w:p>
    <w:p w14:paraId="653184D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10.1变更的范围</w:t>
      </w:r>
    </w:p>
    <w:p w14:paraId="45BE1C62">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关于变更的范围的约定：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CA8A0D6">
      <w:pPr>
        <w:spacing w:line="360" w:lineRule="auto"/>
        <w:ind w:firstLine="480" w:firstLineChars="200"/>
        <w:rPr>
          <w:rFonts w:ascii="仿宋" w:hAnsi="仿宋" w:eastAsia="仿宋" w:cs="仿宋"/>
          <w:color w:val="auto"/>
          <w:sz w:val="24"/>
          <w:highlight w:val="none"/>
        </w:rPr>
      </w:pPr>
      <w:bookmarkStart w:id="57" w:name="_Toc535502683"/>
      <w:r>
        <w:rPr>
          <w:rFonts w:hint="eastAsia" w:ascii="仿宋" w:hAnsi="仿宋" w:eastAsia="仿宋" w:cs="仿宋"/>
          <w:color w:val="auto"/>
          <w:sz w:val="24"/>
          <w:highlight w:val="none"/>
        </w:rPr>
        <w:t>10.4 变更估价</w:t>
      </w:r>
      <w:bookmarkEnd w:id="57"/>
    </w:p>
    <w:p w14:paraId="16D1E6AB">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10.4.1 变更估价原则</w:t>
      </w:r>
    </w:p>
    <w:p w14:paraId="5D28A2AC">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 xml:space="preserve">关于变更估价的约定: </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本工程在施工过程中所发生的联系单签证费等工程变更费用，应经监理单位或第三方审核单位及发包人按本合同约定审核确认。</w:t>
      </w:r>
    </w:p>
    <w:p w14:paraId="54ED33A6">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经审核确认的工程变更联系单在结算阶段由审核机构审核结束后，按照审核价与结算款一并支付，施工过程中不同期支付（如遇重大变更事项，由发包人和承包人另行协商确定）。</w:t>
      </w:r>
    </w:p>
    <w:p w14:paraId="0715F7F9">
      <w:pPr>
        <w:spacing w:line="360" w:lineRule="auto"/>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综合单价按本合同专用条款第12.1.条相应内容进行调整。</w:t>
      </w:r>
    </w:p>
    <w:p w14:paraId="5A5E862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10.5承包人的合理化建议</w:t>
      </w:r>
    </w:p>
    <w:p w14:paraId="53FF3BE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监理人审查承包人合理化建议的期限：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监理人应在收到承包人提交的合理化建议后7天内审查完毕并报送发包人，发现其中存在技术上的缺陷，应通知承包人修改。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BF1FA1D">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发包人审批承包人合理化建议的期限：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发包人应在收到监理人报送的合理化建议后7天内审批完毕</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85CF293">
      <w:pPr>
        <w:spacing w:line="360" w:lineRule="auto"/>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承包人提出的合理化建议降低了合同价格或者提高了工程经济效益的奖励的方法和金额为：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7227E65">
      <w:pPr>
        <w:spacing w:line="360" w:lineRule="auto"/>
        <w:ind w:firstLine="480" w:firstLineChars="200"/>
        <w:rPr>
          <w:rFonts w:ascii="仿宋" w:hAnsi="仿宋" w:eastAsia="仿宋" w:cs="仿宋"/>
          <w:color w:val="auto"/>
          <w:sz w:val="24"/>
          <w:highlight w:val="none"/>
        </w:rPr>
      </w:pPr>
      <w:bookmarkStart w:id="58" w:name="_Toc535502684"/>
      <w:r>
        <w:rPr>
          <w:rFonts w:hint="eastAsia" w:ascii="仿宋" w:hAnsi="仿宋" w:eastAsia="仿宋" w:cs="仿宋"/>
          <w:color w:val="auto"/>
          <w:sz w:val="24"/>
          <w:highlight w:val="none"/>
        </w:rPr>
        <w:t>10.7 暂估价</w:t>
      </w:r>
      <w:bookmarkEnd w:id="58"/>
    </w:p>
    <w:p w14:paraId="03320BB2">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暂估价材料和工程设备的明细详见附件11：《</w:t>
      </w:r>
      <w:r>
        <w:rPr>
          <w:rFonts w:hint="eastAsia" w:ascii="仿宋" w:hAnsi="仿宋" w:eastAsia="仿宋" w:cs="仿宋"/>
          <w:color w:val="auto"/>
          <w:sz w:val="24"/>
          <w:highlight w:val="none"/>
        </w:rPr>
        <w:t>暂估价一览表》</w:t>
      </w:r>
      <w:r>
        <w:rPr>
          <w:rFonts w:hint="eastAsia" w:ascii="仿宋" w:hAnsi="仿宋" w:eastAsia="仿宋" w:cs="仿宋"/>
          <w:color w:val="auto"/>
          <w:kern w:val="0"/>
          <w:sz w:val="24"/>
          <w:highlight w:val="none"/>
        </w:rPr>
        <w:t>。</w:t>
      </w:r>
    </w:p>
    <w:p w14:paraId="623C68E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10.7.1 依法必须招标的暂估价项目</w:t>
      </w:r>
    </w:p>
    <w:p w14:paraId="7D4F1A43">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对于依法必须招标的暂估价项目的确认和批准采取第</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种方式确定。</w:t>
      </w:r>
    </w:p>
    <w:p w14:paraId="1EF44650">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2795F53">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10.7.2 不属于依法必须招标的暂估价项目</w:t>
      </w:r>
    </w:p>
    <w:p w14:paraId="3C9C4A3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对于不属于依法必须招标的暂估价项目的确认和批准采取第</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1</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种方式确定。</w:t>
      </w:r>
    </w:p>
    <w:p w14:paraId="0E334FC1">
      <w:pPr>
        <w:autoSpaceDE w:val="0"/>
        <w:autoSpaceDN w:val="0"/>
        <w:adjustRightInd w:val="0"/>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第1种方式：对于不属于依法必须招标的暂估价项目，按本项约定确认和批准：</w:t>
      </w:r>
    </w:p>
    <w:p w14:paraId="380EE5CD">
      <w:pPr>
        <w:autoSpaceDE w:val="0"/>
        <w:autoSpaceDN w:val="0"/>
        <w:adjustRightInd w:val="0"/>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52CAB36">
      <w:pPr>
        <w:autoSpaceDE w:val="0"/>
        <w:autoSpaceDN w:val="0"/>
        <w:adjustRightInd w:val="0"/>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（2）发包人认为承包人确定的供应商、分包人无法满足工程质量或合同要求的，发包人可以要求承包人重新确定暂估价项目的供应商、分包人;</w:t>
      </w:r>
    </w:p>
    <w:p w14:paraId="4DA2D9E7">
      <w:pPr>
        <w:autoSpaceDE w:val="0"/>
        <w:autoSpaceDN w:val="0"/>
        <w:adjustRightInd w:val="0"/>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（3）承包人应当在签订暂估价合同后7天内，将暂估价合同副本报送发包人留存。</w:t>
      </w:r>
    </w:p>
    <w:p w14:paraId="7D321F5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10.8 暂列金额</w:t>
      </w:r>
    </w:p>
    <w:p w14:paraId="7780DEA8">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合同当事人关于暂列金额使用的约定：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14:paraId="71529ED0">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11. 价差调整</w:t>
      </w:r>
    </w:p>
    <w:p w14:paraId="04C9E95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11.1 市场价格波动引起的调整</w:t>
      </w:r>
    </w:p>
    <w:p w14:paraId="46ECCA80">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市场价格波动是否调整合同价格的约定：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不允许调整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1DA774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12. 合同价格、计量与支付</w:t>
      </w:r>
    </w:p>
    <w:p w14:paraId="42E6EF5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 合同价格形式</w:t>
      </w:r>
    </w:p>
    <w:p w14:paraId="33A7853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1、单价合同。</w:t>
      </w:r>
    </w:p>
    <w:p w14:paraId="6E91E16A">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综合单价包含的风险范围：</w:t>
      </w:r>
      <w:r>
        <w:rPr>
          <w:rFonts w:hint="eastAsia" w:ascii="仿宋" w:hAnsi="仿宋" w:eastAsia="仿宋" w:cs="仿宋"/>
          <w:b/>
          <w:bCs/>
          <w:color w:val="auto"/>
          <w:sz w:val="24"/>
          <w:highlight w:val="none"/>
          <w:u w:val="single"/>
        </w:rPr>
        <w:t>完成工程量清单内工作量所包括的风险及《浙江省建设工程计价规则（2018版）》关于人工、材料价格风险的约定。</w:t>
      </w:r>
    </w:p>
    <w:p w14:paraId="7C6BCFAA">
      <w:pPr>
        <w:spacing w:line="360" w:lineRule="auto"/>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风险费用的计算方法：</w:t>
      </w:r>
      <w:r>
        <w:rPr>
          <w:rFonts w:hint="eastAsia" w:ascii="仿宋" w:hAnsi="仿宋" w:eastAsia="仿宋" w:cs="仿宋"/>
          <w:b/>
          <w:bCs/>
          <w:color w:val="auto"/>
          <w:sz w:val="24"/>
          <w:highlight w:val="none"/>
          <w:u w:val="single"/>
        </w:rPr>
        <w:t>以上风险费用应在投标报价时考虑，不再另行计取   。</w:t>
      </w:r>
    </w:p>
    <w:p w14:paraId="3BF8A1E3">
      <w:pPr>
        <w:pStyle w:val="15"/>
        <w:tabs>
          <w:tab w:val="left" w:pos="1200"/>
        </w:tabs>
        <w:spacing w:line="360" w:lineRule="auto"/>
        <w:ind w:firstLine="480" w:firstLineChars="200"/>
        <w:rPr>
          <w:rFonts w:ascii="仿宋" w:hAnsi="仿宋" w:eastAsia="仿宋" w:cs="仿宋"/>
          <w:b/>
          <w:color w:val="auto"/>
          <w:highlight w:val="none"/>
          <w:u w:val="single"/>
        </w:rPr>
      </w:pPr>
      <w:r>
        <w:rPr>
          <w:rFonts w:hint="eastAsia" w:ascii="仿宋" w:hAnsi="仿宋" w:eastAsia="仿宋" w:cs="仿宋"/>
          <w:color w:val="auto"/>
          <w:highlight w:val="none"/>
        </w:rPr>
        <w:t>风险范围以外合同价格的调整方法：</w:t>
      </w:r>
      <w:r>
        <w:rPr>
          <w:rFonts w:hint="eastAsia" w:ascii="仿宋" w:hAnsi="仿宋" w:eastAsia="仿宋" w:cs="仿宋"/>
          <w:color w:val="auto"/>
          <w:highlight w:val="none"/>
          <w:u w:val="single"/>
        </w:rPr>
        <w:t xml:space="preserve">  </w:t>
      </w:r>
      <w:r>
        <w:rPr>
          <w:rFonts w:hint="eastAsia" w:ascii="仿宋" w:hAnsi="仿宋" w:eastAsia="仿宋" w:cs="仿宋"/>
          <w:b/>
          <w:color w:val="auto"/>
          <w:highlight w:val="none"/>
          <w:u w:val="single"/>
        </w:rPr>
        <w:t>12.1.1.工程量清单项目和工程量调整</w:t>
      </w:r>
    </w:p>
    <w:p w14:paraId="7C2A9BCE">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一、发生下列情况的，工程量清单项目予以调整：</w:t>
      </w:r>
    </w:p>
    <w:p w14:paraId="140C3675">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1、发包人提供的工程量清单项目漏缺陷、重复列项；</w:t>
      </w:r>
    </w:p>
    <w:p w14:paraId="5F23E4B1">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2、工程变更引起新增或减少清单项目；</w:t>
      </w:r>
    </w:p>
    <w:p w14:paraId="0640F224">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3、施工图纸、工程变更后与原招标工程量清单的特征描述不符。</w:t>
      </w:r>
    </w:p>
    <w:p w14:paraId="0DF71F21">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二、发生下列情况的，工程量清单项目的工程量予以调整：</w:t>
      </w:r>
    </w:p>
    <w:p w14:paraId="523F3308">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1、发包人提供的工程量清单项目工程量有偏差；</w:t>
      </w:r>
    </w:p>
    <w:p w14:paraId="2EB84CA2">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2、工程变更引起的工程量增减；</w:t>
      </w:r>
    </w:p>
    <w:p w14:paraId="767B9A1A">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三、综合单价调整</w:t>
      </w:r>
    </w:p>
    <w:p w14:paraId="3DF04F87">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因上述第（12.1.1）第一、二条的工程量清单项目或工程数量变化，按以下规定调整综合单价：</w:t>
      </w:r>
    </w:p>
    <w:p w14:paraId="67D827C3">
      <w:pPr>
        <w:pStyle w:val="15"/>
        <w:tabs>
          <w:tab w:val="left" w:pos="1200"/>
        </w:tabs>
        <w:spacing w:line="360" w:lineRule="auto"/>
        <w:ind w:firstLine="482"/>
        <w:rPr>
          <w:rFonts w:ascii="仿宋" w:hAnsi="仿宋" w:eastAsia="仿宋" w:cs="仿宋"/>
          <w:b/>
          <w:color w:val="auto"/>
          <w:highlight w:val="none"/>
          <w:u w:val="single"/>
        </w:rPr>
      </w:pPr>
      <w:r>
        <w:rPr>
          <w:rFonts w:hint="eastAsia" w:ascii="仿宋" w:hAnsi="仿宋" w:eastAsia="仿宋" w:cs="仿宋"/>
          <w:b/>
          <w:color w:val="auto"/>
          <w:highlight w:val="none"/>
        </w:rPr>
        <w:t>1、</w:t>
      </w:r>
      <w:r>
        <w:rPr>
          <w:rFonts w:hint="eastAsia" w:ascii="仿宋" w:hAnsi="仿宋" w:eastAsia="仿宋" w:cs="仿宋"/>
          <w:b/>
          <w:color w:val="auto"/>
          <w:highlight w:val="none"/>
          <w:u w:val="single"/>
        </w:rPr>
        <w:t>已标价工程量清单中有适用综合单价的，按原综合单价；合价金额占合同总价2%及以上的分部分项清单项目，其工程量增减超过本项目工程量15%及以上时，或者合价金额占合同总价不到2%的分部分项清单项目，但其工程量增减超过本项目工程数量25%及以上时。增减工程量单价按第3条处理。</w:t>
      </w:r>
    </w:p>
    <w:p w14:paraId="53DB6220">
      <w:pPr>
        <w:spacing w:line="360" w:lineRule="auto"/>
        <w:ind w:firstLine="361" w:firstLineChars="150"/>
        <w:rPr>
          <w:rFonts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2、已标价工程量清单中没有适用的综合单价，但有类似的工程项目综合单价，可参照类似工程项目综合单价计算确定。1.某种材料（或半成品及成品）等级、标准变化的，清单组合子目不变，仅调整不同的材料市场价格之差；2.清单项目组合内容中某一个（或多个）定额子目发生变化，不影响其他特征及工程内容价格的，仅调整发生变化的定额子目价格；3.如该类似工程项目综合单价异常，则不宜参照，按（12.1.1）第三条第3款重新计算综合单价。4.如投标组价时有子项报价遗漏，认为是报价优惠，调整时原遗漏内容及材料价格按正常定额组价方式予以扣除再增加新内容及材料价格；</w:t>
      </w:r>
    </w:p>
    <w:p w14:paraId="3E550D4A">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3、已标价工程量清单中没有适用的综合单价，可按以下原则处理：</w:t>
      </w:r>
    </w:p>
    <w:p w14:paraId="77B6BDB4">
      <w:pPr>
        <w:pStyle w:val="15"/>
        <w:tabs>
          <w:tab w:val="left" w:pos="1200"/>
        </w:tabs>
        <w:spacing w:line="360" w:lineRule="auto"/>
        <w:ind w:firstLine="482"/>
        <w:rPr>
          <w:rFonts w:ascii="仿宋" w:hAnsi="仿宋" w:eastAsia="仿宋" w:cs="仿宋"/>
          <w:b/>
          <w:color w:val="auto"/>
          <w:highlight w:val="none"/>
          <w:u w:val="single"/>
        </w:rPr>
      </w:pPr>
      <w:r>
        <w:rPr>
          <w:rFonts w:hint="eastAsia" w:ascii="仿宋" w:hAnsi="仿宋" w:eastAsia="仿宋" w:cs="仿宋"/>
          <w:b/>
          <w:color w:val="auto"/>
          <w:highlight w:val="none"/>
          <w:u w:val="single"/>
        </w:rPr>
        <w:t>（1）.依据合同约定编制依据、组价原则和承包人投标报价浮动率，提出适当的单价，经发包人确认后执行。</w:t>
      </w:r>
    </w:p>
    <w:p w14:paraId="3B89F8D1">
      <w:pPr>
        <w:pStyle w:val="15"/>
        <w:tabs>
          <w:tab w:val="left" w:pos="1200"/>
        </w:tabs>
        <w:spacing w:line="360" w:lineRule="auto"/>
        <w:ind w:firstLine="482"/>
        <w:rPr>
          <w:rFonts w:ascii="仿宋" w:hAnsi="仿宋" w:eastAsia="仿宋" w:cs="仿宋"/>
          <w:b/>
          <w:color w:val="auto"/>
          <w:highlight w:val="none"/>
          <w:u w:val="single"/>
        </w:rPr>
      </w:pPr>
      <w:r>
        <w:rPr>
          <w:rFonts w:hint="eastAsia" w:ascii="仿宋" w:hAnsi="仿宋" w:eastAsia="仿宋" w:cs="仿宋"/>
          <w:b/>
          <w:color w:val="auto"/>
          <w:highlight w:val="none"/>
          <w:u w:val="single"/>
        </w:rPr>
        <w:t>承包人报价浮动率可按下列公式计算：</w:t>
      </w:r>
    </w:p>
    <w:p w14:paraId="1A1C3BC9">
      <w:pPr>
        <w:pStyle w:val="15"/>
        <w:tabs>
          <w:tab w:val="left" w:pos="1200"/>
        </w:tabs>
        <w:spacing w:line="360" w:lineRule="auto"/>
        <w:ind w:firstLine="482"/>
        <w:rPr>
          <w:rFonts w:ascii="仿宋" w:hAnsi="仿宋" w:eastAsia="仿宋" w:cs="仿宋"/>
          <w:b/>
          <w:color w:val="auto"/>
          <w:highlight w:val="none"/>
          <w:u w:val="single"/>
        </w:rPr>
      </w:pPr>
      <w:r>
        <w:rPr>
          <w:rFonts w:hint="eastAsia" w:ascii="仿宋" w:hAnsi="仿宋" w:eastAsia="仿宋" w:cs="仿宋"/>
          <w:b/>
          <w:color w:val="auto"/>
          <w:highlight w:val="none"/>
          <w:u w:val="single"/>
        </w:rPr>
        <w:t>招标工程：承包人报价浮动率=（1-中标价/采购控制价）×100%。中标价及采购控制价均扣除暂列金额、暂估价。</w:t>
      </w:r>
    </w:p>
    <w:p w14:paraId="2DE3059E">
      <w:pPr>
        <w:pStyle w:val="15"/>
        <w:tabs>
          <w:tab w:val="left" w:pos="1200"/>
        </w:tabs>
        <w:spacing w:line="360" w:lineRule="auto"/>
        <w:ind w:firstLine="482"/>
        <w:rPr>
          <w:rFonts w:ascii="仿宋" w:hAnsi="仿宋" w:eastAsia="仿宋" w:cs="仿宋"/>
          <w:b/>
          <w:color w:val="auto"/>
          <w:highlight w:val="none"/>
          <w:u w:val="single"/>
        </w:rPr>
      </w:pPr>
      <w:r>
        <w:rPr>
          <w:rFonts w:hint="eastAsia" w:ascii="仿宋" w:hAnsi="仿宋" w:eastAsia="仿宋" w:cs="仿宋"/>
          <w:b/>
          <w:color w:val="auto"/>
          <w:highlight w:val="none"/>
          <w:u w:val="single"/>
        </w:rPr>
        <w:t>（2）.承包人依据合同约定的组价原则，合理成本和利润提出适当的单价经发包人确认后执行。</w:t>
      </w:r>
    </w:p>
    <w:p w14:paraId="4D0C4758">
      <w:pPr>
        <w:pStyle w:val="15"/>
        <w:tabs>
          <w:tab w:val="left" w:pos="1200"/>
        </w:tabs>
        <w:spacing w:line="360" w:lineRule="auto"/>
        <w:ind w:firstLine="482"/>
        <w:rPr>
          <w:rFonts w:ascii="仿宋" w:hAnsi="仿宋" w:eastAsia="仿宋" w:cs="仿宋"/>
          <w:b/>
          <w:color w:val="auto"/>
          <w:highlight w:val="none"/>
          <w:u w:val="single"/>
        </w:rPr>
      </w:pPr>
      <w:r>
        <w:rPr>
          <w:rFonts w:hint="eastAsia" w:ascii="仿宋" w:hAnsi="仿宋" w:eastAsia="仿宋" w:cs="仿宋"/>
          <w:b/>
          <w:color w:val="auto"/>
          <w:highlight w:val="none"/>
          <w:u w:val="single"/>
        </w:rPr>
        <w:t>（3）.如当前施工的计价依据缺项内容，承包人应通过市场调查等手段提出单价，经发包人确定后执行。</w:t>
      </w:r>
    </w:p>
    <w:p w14:paraId="61E0AC84">
      <w:pPr>
        <w:pStyle w:val="15"/>
        <w:tabs>
          <w:tab w:val="left" w:pos="1200"/>
        </w:tabs>
        <w:spacing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四、投标综合单价异常的处理</w:t>
      </w:r>
    </w:p>
    <w:p w14:paraId="6A887700">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(1).投标综合单价遇下列情况，应对其异常性进行判定：</w:t>
      </w:r>
    </w:p>
    <w:p w14:paraId="75A03880">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a.投标综合单价与按合同约定的计价依据计算的综合单价偏差±30%以上；</w:t>
      </w:r>
    </w:p>
    <w:p w14:paraId="7CE492BE">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b.虽然综合单价正常，但组成综合单价的人、材、机消耗量或单价与按合同约定计价依据计算的人、材、机消耗量或单价相比偏差±30%以上；</w:t>
      </w:r>
    </w:p>
    <w:p w14:paraId="34204C28">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c.其它异常情况。</w:t>
      </w:r>
    </w:p>
    <w:p w14:paraId="0507FE97">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(2).综合单价异常且工程量增减超过本项工程量15%以上的，按以下原则处理：</w:t>
      </w:r>
    </w:p>
    <w:p w14:paraId="3433D2AF">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a.工程量增加超过工程量15%以内的，按原综合单价计算，增加超过15%以外部分工程量，按（12.1.1）第三条第3款重新确定综合单价，计算合价；</w:t>
      </w:r>
    </w:p>
    <w:p w14:paraId="5B0F7C80">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b.工程量减少超过本项工程量15%以内的，按原综合单价在该项目合价中扣除，减少超过15%以外部分工程量，按（12.1.1）第三条第3款重新确定综合单价，计算合价后，在该项目合价中扣除。</w:t>
      </w:r>
    </w:p>
    <w:p w14:paraId="37A7B804">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五、措施项目调整</w:t>
      </w:r>
    </w:p>
    <w:p w14:paraId="2FBD6F90">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u w:val="single"/>
        </w:rPr>
        <w:t>因第12.1.1条的工程量清单及工程数量变化，造成施工组织设计或施工方案变更，引起措施项目内容、工程数量发生变化，应调整措施项目内容及措施费。其中采用综合单价计价的措施项目，按12.1.1条规定计价；施工技术措施费中以“项”为单位的根据投标文件一次性包干，但因重大设计变更引起措施变动部分除外，该变动部分重新组价。</w:t>
      </w:r>
    </w:p>
    <w:p w14:paraId="23895C96">
      <w:pPr>
        <w:pStyle w:val="15"/>
        <w:tabs>
          <w:tab w:val="left" w:pos="1200"/>
        </w:tabs>
        <w:spacing w:line="360" w:lineRule="auto"/>
        <w:ind w:firstLine="482" w:firstLineChars="200"/>
        <w:rPr>
          <w:rFonts w:ascii="仿宋" w:hAnsi="仿宋" w:eastAsia="仿宋" w:cs="仿宋"/>
          <w:b/>
          <w:color w:val="auto"/>
          <w:highlight w:val="none"/>
          <w:u w:val="single"/>
        </w:rPr>
      </w:pPr>
      <w:r>
        <w:rPr>
          <w:rFonts w:hint="eastAsia" w:ascii="仿宋" w:hAnsi="仿宋" w:eastAsia="仿宋" w:cs="仿宋"/>
          <w:b/>
          <w:color w:val="auto"/>
          <w:highlight w:val="none"/>
        </w:rPr>
        <w:t>六</w:t>
      </w:r>
      <w:r>
        <w:rPr>
          <w:rFonts w:hint="eastAsia" w:ascii="仿宋" w:hAnsi="仿宋" w:eastAsia="仿宋" w:cs="仿宋"/>
          <w:b/>
          <w:color w:val="auto"/>
          <w:highlight w:val="none"/>
          <w:u w:val="single"/>
        </w:rPr>
        <w:t>、编制依据、组价原则</w:t>
      </w:r>
    </w:p>
    <w:p w14:paraId="10AF581A">
      <w:pPr>
        <w:spacing w:line="360" w:lineRule="auto"/>
        <w:ind w:firstLine="482" w:firstLineChars="200"/>
        <w:jc w:val="left"/>
        <w:rPr>
          <w:rFonts w:ascii="仿宋" w:hAnsi="仿宋" w:eastAsia="仿宋" w:cs="仿宋"/>
          <w:color w:val="auto"/>
          <w:sz w:val="24"/>
          <w:highlight w:val="none"/>
          <w:u w:val="single"/>
        </w:rPr>
      </w:pPr>
      <w:r>
        <w:rPr>
          <w:rFonts w:hint="eastAsia" w:ascii="仿宋" w:hAnsi="仿宋" w:eastAsia="仿宋" w:cs="仿宋"/>
          <w:b/>
          <w:bCs/>
          <w:color w:val="auto"/>
          <w:sz w:val="24"/>
          <w:highlight w:val="none"/>
          <w:u w:val="single"/>
        </w:rPr>
        <w:t>按照《建设工程工程量清单计价规范》（2013版）、《建设工程工程量清单计价规范（2013）浙江省补充规定》、《浙江省建设工程计价依据》（2018版）、《浙江省工程预算定额》（2018版）、《湖州建设工程造价信息》、《浙江省建设工程造价信息》等根据计算工程量和综合单价。</w:t>
      </w:r>
    </w:p>
    <w:p w14:paraId="47BA1894">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2、总价合同。</w:t>
      </w:r>
    </w:p>
    <w:p w14:paraId="31F93FF8">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总价包含的风险范围：</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0D8EA0A">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风险费用的计算方法：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7267B2E">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风险范围以外合同价格的调整方法：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A927F0A">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3、其他价格方式：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2303FA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 预付款</w:t>
      </w:r>
    </w:p>
    <w:p w14:paraId="18D52B08">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12.2.1 预付款的支付</w:t>
      </w:r>
    </w:p>
    <w:p w14:paraId="56DDAA93">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预付款支付比例或金额：</w:t>
      </w:r>
      <w:r>
        <w:rPr>
          <w:rFonts w:hint="eastAsia" w:ascii="仿宋" w:hAnsi="仿宋" w:eastAsia="仿宋" w:cs="仿宋"/>
          <w:b/>
          <w:bCs/>
          <w:color w:val="auto"/>
          <w:sz w:val="24"/>
          <w:highlight w:val="none"/>
          <w:u w:val="single"/>
        </w:rPr>
        <w:t>预付款为扣除暂列金后合同金额的40%（其中工资性工程预付款为扣除安全文明施工费后合同价格的1%）。其中工资性工程预付款单独支付。</w:t>
      </w:r>
    </w:p>
    <w:p w14:paraId="108D135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预付款支付期限：</w:t>
      </w:r>
      <w:r>
        <w:rPr>
          <w:rFonts w:hint="eastAsia" w:ascii="仿宋" w:hAnsi="仿宋" w:eastAsia="仿宋" w:cs="仿宋"/>
          <w:b/>
          <w:bCs/>
          <w:color w:val="auto"/>
          <w:sz w:val="24"/>
          <w:highlight w:val="none"/>
          <w:u w:val="single"/>
        </w:rPr>
        <w:t xml:space="preserve">签订施工合同签订承包人主要管理人员、主要施工机械进场、临时设施搭设完毕，缴纳履约保证金并经承包人、发包人、监理单位签署开工报告后，发包人向承包人支付全部预付款    </w:t>
      </w:r>
      <w:r>
        <w:rPr>
          <w:rFonts w:hint="eastAsia" w:ascii="仿宋" w:hAnsi="仿宋" w:eastAsia="仿宋" w:cs="仿宋"/>
          <w:color w:val="auto"/>
          <w:sz w:val="24"/>
          <w:highlight w:val="none"/>
        </w:rPr>
        <w:t>。</w:t>
      </w:r>
    </w:p>
    <w:p w14:paraId="54155A2D">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预付款扣回的方式：</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当工程款累计支付达到合同造价的50%时，一次扣回（预付款的扣回不含工资性工程预付款）。</w:t>
      </w:r>
    </w:p>
    <w:p w14:paraId="756C0723">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12.2.2 预付款担保</w:t>
      </w:r>
    </w:p>
    <w:p w14:paraId="27D7C1FB">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承包人提交预付款担保的期限：</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E1B61E7">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预付款担保的形式为：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346D769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 计量</w:t>
      </w:r>
    </w:p>
    <w:p w14:paraId="2F17365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12.3.1 计量原则</w:t>
      </w:r>
    </w:p>
    <w:p w14:paraId="61853E3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工程量计算规则：</w:t>
      </w:r>
      <w:r>
        <w:rPr>
          <w:rFonts w:hint="eastAsia" w:ascii="仿宋" w:hAnsi="仿宋" w:eastAsia="仿宋" w:cs="仿宋"/>
          <w:b/>
          <w:bCs/>
          <w:color w:val="auto"/>
          <w:sz w:val="24"/>
          <w:highlight w:val="none"/>
          <w:u w:val="single"/>
        </w:rPr>
        <w:t>《建设工程工程量清单计价规范》（2013版）及《建设工程工程量清单计价规范（2013）浙江省补充规定）》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37AAF2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12.3.2 计量周期</w:t>
      </w:r>
    </w:p>
    <w:p w14:paraId="43BCCB34">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关于计量周期的约定：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按工程施工进度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2D1D54F">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12.3.3 单价合同的计量</w:t>
      </w:r>
    </w:p>
    <w:p w14:paraId="26C5CCBB">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关于单价合同计量的约定：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C2D0A3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12.3.4 总价合同的计量</w:t>
      </w:r>
    </w:p>
    <w:p w14:paraId="38800F8B">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关于总价合同计量的约定：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312923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12.3.5总价合同采用支付分解表计量支付的，是否适用第</w:t>
      </w:r>
      <w:r>
        <w:rPr>
          <w:rFonts w:hint="eastAsia" w:ascii="仿宋" w:hAnsi="仿宋" w:eastAsia="仿宋" w:cs="仿宋"/>
          <w:color w:val="auto"/>
          <w:kern w:val="0"/>
          <w:sz w:val="24"/>
          <w:highlight w:val="none"/>
        </w:rPr>
        <w:t xml:space="preserve">12.3.4 </w:t>
      </w:r>
      <w:r>
        <w:rPr>
          <w:rFonts w:hint="eastAsia" w:ascii="仿宋" w:hAnsi="仿宋" w:eastAsia="仿宋" w:cs="仿宋"/>
          <w:color w:val="auto"/>
          <w:sz w:val="24"/>
          <w:highlight w:val="none"/>
        </w:rPr>
        <w:t>项</w:t>
      </w:r>
      <w:r>
        <w:rPr>
          <w:rFonts w:hint="eastAsia" w:ascii="仿宋" w:hAnsi="仿宋" w:eastAsia="仿宋" w:cs="仿宋"/>
          <w:color w:val="auto"/>
          <w:kern w:val="0"/>
          <w:sz w:val="24"/>
          <w:highlight w:val="none"/>
        </w:rPr>
        <w:t>〔总价合同的计量〕</w:t>
      </w:r>
      <w:r>
        <w:rPr>
          <w:rFonts w:hint="eastAsia" w:ascii="仿宋" w:hAnsi="仿宋" w:eastAsia="仿宋" w:cs="仿宋"/>
          <w:color w:val="auto"/>
          <w:sz w:val="24"/>
          <w:highlight w:val="none"/>
        </w:rPr>
        <w:t>约定进行计量：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A270F0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12.3.6 其他价格形式合同的计量</w:t>
      </w:r>
    </w:p>
    <w:p w14:paraId="28E5E749">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其他价格形式的计量方式和程序：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BD0040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12.4 工程进度款支付</w:t>
      </w:r>
    </w:p>
    <w:p w14:paraId="5C40EE57">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12.4.1 付款方式</w:t>
      </w:r>
    </w:p>
    <w:p w14:paraId="2A6CD559">
      <w:pPr>
        <w:keepNext w:val="0"/>
        <w:keepLines w:val="0"/>
        <w:numPr>
          <w:ilvl w:val="0"/>
          <w:numId w:val="0"/>
        </w:numPr>
        <w:suppressLineNumbers w:val="0"/>
        <w:shd w:val="clear" w:color="auto" w:fill="auto"/>
        <w:snapToGrid w:val="0"/>
        <w:spacing w:before="0" w:beforeAutospacing="0" w:after="0" w:afterAutospacing="0" w:line="500" w:lineRule="exact"/>
        <w:ind w:left="0" w:right="0" w:firstLine="480" w:firstLineChars="200"/>
        <w:rPr>
          <w:rFonts w:hint="eastAsia"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关于付款周期的约定：</w:t>
      </w:r>
      <w:r>
        <w:rPr>
          <w:rFonts w:hint="default" w:ascii="Times New Roman" w:hAnsi="Times New Roman" w:eastAsia="仿宋_GB2312" w:cs="Times New Roman"/>
          <w:color w:val="auto"/>
          <w:sz w:val="24"/>
          <w:highlight w:val="none"/>
          <w:lang w:val="en-US" w:eastAsia="zh-CN"/>
        </w:rPr>
        <w:t>在合同生效以及具备实施条件后7个工作日内支付预付款40%，项目竣工验收后支付至合同金额的</w:t>
      </w:r>
      <w:r>
        <w:rPr>
          <w:rFonts w:hint="eastAsia" w:ascii="Times New Roman" w:hAnsi="Times New Roman" w:eastAsia="仿宋_GB2312" w:cs="Times New Roman"/>
          <w:color w:val="auto"/>
          <w:sz w:val="24"/>
          <w:highlight w:val="none"/>
          <w:lang w:val="en-US" w:eastAsia="zh-CN"/>
        </w:rPr>
        <w:t>7</w:t>
      </w:r>
      <w:r>
        <w:rPr>
          <w:rFonts w:hint="default" w:ascii="Times New Roman" w:hAnsi="Times New Roman" w:eastAsia="仿宋_GB2312" w:cs="Times New Roman"/>
          <w:color w:val="auto"/>
          <w:sz w:val="24"/>
          <w:highlight w:val="none"/>
          <w:lang w:val="en-US" w:eastAsia="zh-CN"/>
        </w:rPr>
        <w:t>5%，</w:t>
      </w:r>
      <w:r>
        <w:rPr>
          <w:rFonts w:hint="eastAsia" w:ascii="Times New Roman" w:hAnsi="Times New Roman" w:eastAsia="仿宋_GB2312" w:cs="Times New Roman"/>
          <w:color w:val="auto"/>
          <w:sz w:val="24"/>
          <w:highlight w:val="none"/>
          <w:lang w:val="en-US" w:eastAsia="zh-CN"/>
        </w:rPr>
        <w:t>工程的整体资料移交采购人，经采购人对整体资料复核完整后支付至核准价的100%。（</w:t>
      </w:r>
      <w:r>
        <w:rPr>
          <w:rFonts w:hint="default" w:ascii="Times New Roman" w:hAnsi="Times New Roman" w:eastAsia="仿宋_GB2312" w:cs="Times New Roman"/>
          <w:color w:val="auto"/>
          <w:sz w:val="24"/>
          <w:highlight w:val="none"/>
          <w:lang w:val="en-US" w:eastAsia="zh-CN"/>
        </w:rPr>
        <w:t>实际</w:t>
      </w:r>
      <w:r>
        <w:rPr>
          <w:rFonts w:hint="eastAsia" w:ascii="Times New Roman" w:hAnsi="Times New Roman" w:eastAsia="仿宋_GB2312" w:cs="Times New Roman"/>
          <w:color w:val="auto"/>
          <w:sz w:val="24"/>
          <w:highlight w:val="none"/>
          <w:lang w:val="en-US" w:eastAsia="zh-CN"/>
        </w:rPr>
        <w:t>款项</w:t>
      </w:r>
      <w:r>
        <w:rPr>
          <w:rFonts w:hint="default" w:ascii="Times New Roman" w:hAnsi="Times New Roman" w:eastAsia="仿宋_GB2312" w:cs="Times New Roman"/>
          <w:color w:val="auto"/>
          <w:sz w:val="24"/>
          <w:highlight w:val="none"/>
          <w:lang w:val="en-US" w:eastAsia="zh-CN"/>
        </w:rPr>
        <w:t>按财政资金拨付</w:t>
      </w:r>
      <w:r>
        <w:rPr>
          <w:rFonts w:hint="eastAsia" w:ascii="Times New Roman" w:hAnsi="Times New Roman" w:eastAsia="仿宋_GB2312" w:cs="Times New Roman"/>
          <w:color w:val="auto"/>
          <w:sz w:val="24"/>
          <w:highlight w:val="none"/>
          <w:lang w:val="en-US" w:eastAsia="zh-CN"/>
        </w:rPr>
        <w:t>进度</w:t>
      </w:r>
      <w:r>
        <w:rPr>
          <w:rFonts w:hint="default" w:ascii="Times New Roman" w:hAnsi="Times New Roman" w:eastAsia="仿宋_GB2312" w:cs="Times New Roman"/>
          <w:color w:val="auto"/>
          <w:sz w:val="24"/>
          <w:highlight w:val="none"/>
          <w:lang w:val="en-US" w:eastAsia="zh-CN"/>
        </w:rPr>
        <w:t>情况支付）</w:t>
      </w:r>
    </w:p>
    <w:p w14:paraId="2BF3E18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成交供应商根据采购人需要开具等额发票，本合同执行中相关的一切税费由成交供应商按照规定自行承担。</w:t>
      </w:r>
    </w:p>
    <w:p w14:paraId="346DBB7A">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注：根据浙财采监〔2022〕3号文件，本项目完工后不扣留质保金。</w:t>
      </w:r>
    </w:p>
    <w:p w14:paraId="276A62DE">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工程项目竣工验收合格后视履约情况返还履约保证金。承包人必须按月全额支付民工工资，并且发包人有监督的权利。如承包人未按规定兑现，发包人有权直接从工程款中扣除该费用，用于直接支付民工工资，并扣罚双倍的费用。</w:t>
      </w:r>
    </w:p>
    <w:p w14:paraId="754F4C0C">
      <w:pPr>
        <w:spacing w:line="360" w:lineRule="auto"/>
        <w:ind w:firstLine="482" w:firstLineChars="200"/>
        <w:jc w:val="left"/>
        <w:rPr>
          <w:rFonts w:ascii="仿宋" w:hAnsi="仿宋" w:eastAsia="仿宋" w:cs="仿宋"/>
          <w:b/>
          <w:color w:val="auto"/>
          <w:sz w:val="24"/>
          <w:highlight w:val="none"/>
          <w:u w:val="single"/>
        </w:rPr>
      </w:pPr>
      <w:r>
        <w:rPr>
          <w:rFonts w:hint="eastAsia" w:ascii="仿宋" w:hAnsi="仿宋" w:eastAsia="仿宋" w:cs="仿宋"/>
          <w:b/>
          <w:bCs/>
          <w:color w:val="auto"/>
          <w:sz w:val="24"/>
          <w:highlight w:val="none"/>
          <w:u w:val="single"/>
        </w:rPr>
        <w:t>承包人收取各期工程款时应开具正规发票（增值税专票）为付款的前提。</w:t>
      </w:r>
    </w:p>
    <w:p w14:paraId="35AFB1D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12.4.2 进度付款申请单的编制</w:t>
      </w:r>
    </w:p>
    <w:p w14:paraId="6E8ECA44">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关于进度付款申请单编制的约定：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8454B0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12.4.3 进度付款申请单的提交</w:t>
      </w:r>
    </w:p>
    <w:p w14:paraId="024DF39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（1）单价合同进度付款申请单提交的约定：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D46CF80">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（2）总价合同进度付款申请单提交的约定：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CA14E36">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（3）其他价格形式合同进度付款申请单提交的约定：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424F19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12.4.4 进度款审核和支付</w:t>
      </w:r>
    </w:p>
    <w:p w14:paraId="1C669184">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（1）监理人审查并报送发包人的期限：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7天</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B425D5">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发包人完成审批并签发进度款支付证书的期限：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7天</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5A0C35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（2）发包人支付进度款的期限：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14天，如果发包人认为承包人的当期工程质量有缺陷，则可以责令整改，并止付当期工程进度款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022762E">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发包人逾期支付进度款的违约金的计算方式：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FB24832">
      <w:pPr>
        <w:spacing w:line="360" w:lineRule="auto"/>
        <w:ind w:firstLine="600" w:firstLineChars="250"/>
        <w:jc w:val="left"/>
        <w:rPr>
          <w:rFonts w:ascii="仿宋" w:hAnsi="仿宋" w:eastAsia="仿宋" w:cs="仿宋"/>
          <w:color w:val="auto"/>
          <w:sz w:val="24"/>
          <w:highlight w:val="none"/>
        </w:rPr>
      </w:pPr>
      <w:r>
        <w:rPr>
          <w:rFonts w:hint="eastAsia" w:ascii="仿宋" w:hAnsi="仿宋" w:eastAsia="仿宋" w:cs="仿宋"/>
          <w:color w:val="auto"/>
          <w:sz w:val="24"/>
          <w:highlight w:val="none"/>
        </w:rPr>
        <w:t>12.4.6 支付分解表的编制</w:t>
      </w:r>
    </w:p>
    <w:p w14:paraId="546FFA19">
      <w:pPr>
        <w:spacing w:line="360" w:lineRule="auto"/>
        <w:ind w:left="4800" w:hanging="4800" w:hangingChars="2000"/>
        <w:jc w:val="left"/>
        <w:rPr>
          <w:rFonts w:ascii="仿宋" w:hAnsi="仿宋" w:eastAsia="仿宋" w:cs="仿宋"/>
          <w:color w:val="auto"/>
          <w:sz w:val="24"/>
          <w:highlight w:val="none"/>
        </w:rPr>
      </w:pPr>
      <w:r>
        <w:rPr>
          <w:rFonts w:hint="eastAsia" w:ascii="仿宋" w:hAnsi="仿宋" w:eastAsia="仿宋" w:cs="仿宋"/>
          <w:color w:val="auto"/>
          <w:sz w:val="24"/>
          <w:highlight w:val="none"/>
        </w:rPr>
        <w:t>2、总价合同支付分解表的编制与审批：</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F99E90E">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3、单价合同的总价项目支付分解表的编制与审批：</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DF0F38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13. 验收和工程试车</w:t>
      </w:r>
    </w:p>
    <w:p w14:paraId="3805E1D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 分部分项工程验收</w:t>
      </w:r>
    </w:p>
    <w:p w14:paraId="452D4712">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13.1.2监理人不能按时进行验收时，应提前</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24</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小时提交书面延期要求。</w:t>
      </w:r>
    </w:p>
    <w:p w14:paraId="1397A7B3">
      <w:pPr>
        <w:spacing w:line="360" w:lineRule="auto"/>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关于延期最长不得超过：</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48</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w:t>
      </w:r>
    </w:p>
    <w:p w14:paraId="1110B22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 竣工验收</w:t>
      </w:r>
    </w:p>
    <w:p w14:paraId="41BD61F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13.2.2竣工验收程序</w:t>
      </w:r>
    </w:p>
    <w:p w14:paraId="47BF1A98">
      <w:pPr>
        <w:spacing w:line="360" w:lineRule="auto"/>
        <w:ind w:left="4800" w:hanging="4800" w:hangingChars="20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关于竣工验收程序的约定：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由发包人根据相关规定组织验收</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68C0998">
      <w:pPr>
        <w:spacing w:line="360" w:lineRule="auto"/>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发包人不按照本项约定组织竣工验收、颁发工程接收证书的违约金的计算方法：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EA69A27">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13.2.5移交、接收全部与部分工程</w:t>
      </w:r>
    </w:p>
    <w:p w14:paraId="615A2B02">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承包人向发包人移交工程的期限：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在发包人颁发工程接收证书后7天内完成工程的移交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DA1FDAD">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kern w:val="0"/>
          <w:sz w:val="24"/>
          <w:highlight w:val="none"/>
        </w:rPr>
        <w:t>发包人未按本合同约定接收全部或部分工程的，违约金的计算方法为：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7632F7D">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承包人未按时移交工程的，违约金的计算方法为：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承包人无正当理由不移交工程的，承包人应承担工程照管、成品保护、保管等与工程有关的各项费用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0D572B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13.3 工程试车</w:t>
      </w:r>
    </w:p>
    <w:p w14:paraId="023E2D78">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13.3.1 试车程序</w:t>
      </w:r>
    </w:p>
    <w:p w14:paraId="487F2709">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工程试车内容：</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DA5D783">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（1）单机无负荷试车费用由</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承包人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承担；</w:t>
      </w:r>
    </w:p>
    <w:p w14:paraId="43826042">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（2）无负荷联动试车费用由</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承包人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承担。</w:t>
      </w:r>
    </w:p>
    <w:p w14:paraId="5F9C69CB">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13.3.3 投料试车</w:t>
      </w:r>
    </w:p>
    <w:p w14:paraId="57066023">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关于投料试车相关事项的约定：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8834E9D">
      <w:pPr>
        <w:spacing w:line="360" w:lineRule="auto"/>
        <w:ind w:firstLine="480" w:firstLineChars="200"/>
        <w:rPr>
          <w:rFonts w:ascii="仿宋" w:hAnsi="仿宋" w:eastAsia="仿宋" w:cs="仿宋"/>
          <w:color w:val="auto"/>
          <w:sz w:val="24"/>
          <w:highlight w:val="none"/>
        </w:rPr>
      </w:pPr>
      <w:bookmarkStart w:id="59" w:name="_Toc535502685"/>
      <w:r>
        <w:rPr>
          <w:rFonts w:hint="eastAsia" w:ascii="仿宋" w:hAnsi="仿宋" w:eastAsia="仿宋" w:cs="仿宋"/>
          <w:color w:val="auto"/>
          <w:sz w:val="24"/>
          <w:highlight w:val="none"/>
        </w:rPr>
        <w:t>13.6 竣工退场</w:t>
      </w:r>
      <w:bookmarkEnd w:id="59"/>
    </w:p>
    <w:p w14:paraId="0C41FDD6">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13.6.1 竣工退场</w:t>
      </w:r>
    </w:p>
    <w:p w14:paraId="131DA180">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承包人完成竣工退场的期限：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双方约定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14:paraId="464DAC9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14. 竣工结算</w:t>
      </w:r>
    </w:p>
    <w:p w14:paraId="18DA3F8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14.1 竣工结算申请</w:t>
      </w:r>
    </w:p>
    <w:p w14:paraId="0335CB9A">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承包人提交竣工结算申请单的期限：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工程竣工验收合格后30天内提交竣工资料及结算资料。</w:t>
      </w:r>
    </w:p>
    <w:p w14:paraId="793EC940">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竣工结算申请单应包括的内容：</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按发包人要求执行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C5FE3A1">
      <w:pPr>
        <w:spacing w:line="360" w:lineRule="auto"/>
        <w:ind w:firstLine="480" w:firstLineChars="200"/>
        <w:rPr>
          <w:rFonts w:ascii="仿宋" w:hAnsi="仿宋" w:eastAsia="仿宋" w:cs="仿宋"/>
          <w:color w:val="auto"/>
          <w:sz w:val="24"/>
          <w:highlight w:val="none"/>
        </w:rPr>
      </w:pPr>
      <w:bookmarkStart w:id="60" w:name="_Toc535502686"/>
      <w:r>
        <w:rPr>
          <w:rFonts w:hint="eastAsia" w:ascii="仿宋" w:hAnsi="仿宋" w:eastAsia="仿宋" w:cs="仿宋"/>
          <w:color w:val="auto"/>
          <w:sz w:val="24"/>
          <w:highlight w:val="none"/>
        </w:rPr>
        <w:t>14.2 竣工结算审核</w:t>
      </w:r>
      <w:bookmarkEnd w:id="60"/>
    </w:p>
    <w:p w14:paraId="5DCA5AD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发包人审批竣工付款申请单的期限：</w:t>
      </w:r>
      <w:r>
        <w:rPr>
          <w:rFonts w:hint="eastAsia" w:ascii="仿宋" w:hAnsi="仿宋" w:eastAsia="仿宋" w:cs="仿宋"/>
          <w:b/>
          <w:color w:val="auto"/>
          <w:sz w:val="24"/>
          <w:highlight w:val="none"/>
          <w:u w:val="single"/>
        </w:rPr>
        <w:t>在一次性提交完整竣工资料及工程结算书后，发包人承诺按国家、省、市等有关政府投资项目工程价款结算规定进行结算。</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u w:val="single"/>
        </w:rPr>
        <w:t xml:space="preserve"> </w:t>
      </w:r>
    </w:p>
    <w:p w14:paraId="180E2508">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发包人完成竣工付款的期限：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发包人应在签发竣工付款证书后按照合同约定完成对承包人的竣工付款</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4318FF8">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关于竣工付款证书异议部分复核的方式和程序：</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发包人竣工结算报告及完整、有效的结算资料有效收到之日，按照以下方式完成对承包人提交的竣工结算报告及完整、有效的结算资料的审核：</w:t>
      </w:r>
    </w:p>
    <w:p w14:paraId="79A582BA">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（1）工程最终结算价款以发包人委托的审核单位审定后所出具的审核报告确定的为准。</w:t>
      </w:r>
    </w:p>
    <w:p w14:paraId="52228968">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（2）本工程结算价格以审核为准，如为中介审核，则结算审核相关费用按《浙价服〔2009〕84号》文件规定执行，由发包人支付基本费，由施工单位支付追加费及核增部分费用, 施工单位支付给中介审核单位。如为国家直审或复审项目，结算价格及审核费以财政局、审计局出具的审核报告为准，结算审核相关费用按国家审核成本收费规定计取，我公司按照相关文件规定支付审核基本取费部分，剩余的审核费均由施工单位支付，并由发包人从应付工程价款中扣缴。</w:t>
      </w:r>
    </w:p>
    <w:p w14:paraId="01628EA7">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3）在竣工结算价款依据最终审核报告确定后的30日内，承包人应提供收款明细表和财务凭证，会同发包人对已经支付的工程价款、未付的工程结算价款进行对帐并确认，多退少补；（如发包人为承包人代垫审核服务费、施工现场水电费等，可在付款时等额扣除）。</w:t>
      </w:r>
    </w:p>
    <w:p w14:paraId="25CE4C5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14.4 最终结清</w:t>
      </w:r>
    </w:p>
    <w:p w14:paraId="0FDF1E7C">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14.4.1 最终结清申请单</w:t>
      </w:r>
    </w:p>
    <w:p w14:paraId="223300E9">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承包人提交最终结清申请单的份数：</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F8B519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承包人提交最终结算申请单的期限：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6E0AE2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14.4.2 最终结清证书和支付</w:t>
      </w:r>
    </w:p>
    <w:p w14:paraId="156F48E0">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（1）发包人完成最终结清申请单的审批并颁发最终结清证书的期限：</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4D76943">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（2）发包人完成支付的期限：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在竣工结算价款依据发包人委托的审核单位审定后所出具的最终审核报告确定后，承包人应提供收款明细表和财务凭证，会同发包人对已经支付的工程价款、未付的工程结算价款进行对帐并确认，多退少补；付清剩余的工程结算价款（如发包人为承包人代垫审核服务费、施工现场水电费等，可在付款时等额扣除）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B1DD78">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15. 缺陷责任期与保修</w:t>
      </w:r>
    </w:p>
    <w:p w14:paraId="572B09D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15.2缺陷责任期</w:t>
      </w:r>
    </w:p>
    <w:p w14:paraId="4023F40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缺陷责任期的具体期限：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自实际竣工验收合格日期起24个月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98B48A1">
      <w:pPr>
        <w:spacing w:line="360" w:lineRule="auto"/>
        <w:ind w:firstLine="480" w:firstLineChars="200"/>
        <w:rPr>
          <w:rFonts w:ascii="仿宋" w:hAnsi="仿宋" w:eastAsia="仿宋" w:cs="仿宋"/>
          <w:color w:val="auto"/>
          <w:sz w:val="24"/>
          <w:highlight w:val="none"/>
        </w:rPr>
      </w:pPr>
      <w:bookmarkStart w:id="61" w:name="_Toc535502687"/>
      <w:r>
        <w:rPr>
          <w:rFonts w:hint="eastAsia" w:ascii="仿宋" w:hAnsi="仿宋" w:eastAsia="仿宋" w:cs="仿宋"/>
          <w:color w:val="auto"/>
          <w:sz w:val="24"/>
          <w:highlight w:val="none"/>
        </w:rPr>
        <w:t>15.3 质量保证金</w:t>
      </w:r>
      <w:bookmarkEnd w:id="61"/>
    </w:p>
    <w:p w14:paraId="1E4CF03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关于是否扣留质量保证金的约定：</w:t>
      </w:r>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rPr>
        <w:t>。</w:t>
      </w:r>
    </w:p>
    <w:p w14:paraId="1EE41322">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在工程项目竣工前，承包人按专用合同条款第3.7条提供履约担保的，发包人不得同时预留工程质量保证金。</w:t>
      </w:r>
    </w:p>
    <w:p w14:paraId="179D9338">
      <w:pPr>
        <w:spacing w:line="360" w:lineRule="auto"/>
        <w:ind w:firstLine="480" w:firstLineChars="200"/>
        <w:jc w:val="left"/>
        <w:rPr>
          <w:rFonts w:ascii="仿宋" w:hAnsi="仿宋" w:eastAsia="仿宋" w:cs="仿宋"/>
          <w:color w:val="auto"/>
          <w:sz w:val="24"/>
          <w:highlight w:val="none"/>
        </w:rPr>
      </w:pPr>
      <w:bookmarkStart w:id="62" w:name="_Toc535502688"/>
      <w:r>
        <w:rPr>
          <w:rFonts w:hint="eastAsia" w:ascii="仿宋" w:hAnsi="仿宋" w:eastAsia="仿宋" w:cs="仿宋"/>
          <w:color w:val="auto"/>
          <w:sz w:val="24"/>
          <w:highlight w:val="none"/>
        </w:rPr>
        <w:t>15.3.1 承包人提供质量保证金的方式</w:t>
      </w:r>
      <w:bookmarkEnd w:id="62"/>
    </w:p>
    <w:p w14:paraId="40EADF02">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质量保证金采用以下第</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种方式：</w:t>
      </w:r>
    </w:p>
    <w:p w14:paraId="08BA3D45">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（1）质量保证金保函，保证金额为：</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 xml:space="preserve">； </w:t>
      </w:r>
    </w:p>
    <w:p w14:paraId="60DA2B01">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kern w:val="0"/>
          <w:sz w:val="24"/>
          <w:highlight w:val="none"/>
          <w:u w:val="single"/>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%的工程款；</w:t>
      </w:r>
    </w:p>
    <w:p w14:paraId="27C9D6C3">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（3）其他方式:</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29473A04">
      <w:pPr>
        <w:spacing w:line="360" w:lineRule="auto"/>
        <w:ind w:firstLine="480" w:firstLineChars="200"/>
        <w:jc w:val="left"/>
        <w:rPr>
          <w:rFonts w:ascii="仿宋" w:hAnsi="仿宋" w:eastAsia="仿宋" w:cs="仿宋"/>
          <w:color w:val="auto"/>
          <w:sz w:val="24"/>
          <w:highlight w:val="none"/>
        </w:rPr>
      </w:pPr>
      <w:bookmarkStart w:id="63" w:name="_Toc535502689"/>
      <w:r>
        <w:rPr>
          <w:rFonts w:hint="eastAsia" w:ascii="仿宋" w:hAnsi="仿宋" w:eastAsia="仿宋" w:cs="仿宋"/>
          <w:color w:val="auto"/>
          <w:sz w:val="24"/>
          <w:highlight w:val="none"/>
        </w:rPr>
        <w:t>15.3.2 质量保证金的扣留</w:t>
      </w:r>
      <w:bookmarkEnd w:id="63"/>
      <w:r>
        <w:rPr>
          <w:rFonts w:hint="eastAsia" w:ascii="仿宋" w:hAnsi="仿宋" w:eastAsia="仿宋" w:cs="仿宋"/>
          <w:color w:val="auto"/>
          <w:sz w:val="24"/>
          <w:highlight w:val="none"/>
        </w:rPr>
        <w:t xml:space="preserve"> </w:t>
      </w:r>
    </w:p>
    <w:p w14:paraId="2B47017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质量保证金的扣留采取以下第</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种方式：</w:t>
      </w:r>
    </w:p>
    <w:p w14:paraId="35A4FFBC">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（1）在支付工程进度款时逐次扣留，在此情形下，质量保证金的计算基数不包括预付款的支付、扣回以及价格调整的金额；</w:t>
      </w:r>
    </w:p>
    <w:p w14:paraId="6745D64F">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bookmarkStart w:id="64" w:name="_Toc535502690"/>
      <w:r>
        <w:rPr>
          <w:rFonts w:hint="eastAsia" w:ascii="仿宋" w:hAnsi="仿宋" w:eastAsia="仿宋" w:cs="仿宋"/>
          <w:color w:val="auto"/>
          <w:kern w:val="0"/>
          <w:sz w:val="24"/>
          <w:highlight w:val="none"/>
        </w:rPr>
        <w:t>（2）工程竣工结算时一次性扣留质量保证金；</w:t>
      </w:r>
      <w:bookmarkEnd w:id="64"/>
    </w:p>
    <w:p w14:paraId="723DB0AA">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（3）其他扣留方式:</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50E223A5">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关于质量保证金的补充约定：</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1179610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15.4保修</w:t>
      </w:r>
    </w:p>
    <w:p w14:paraId="4C5252E2">
      <w:pPr>
        <w:spacing w:line="360" w:lineRule="auto"/>
        <w:ind w:firstLine="468" w:firstLineChars="195"/>
        <w:jc w:val="left"/>
        <w:rPr>
          <w:rFonts w:ascii="仿宋" w:hAnsi="仿宋" w:eastAsia="仿宋" w:cs="仿宋"/>
          <w:color w:val="auto"/>
          <w:sz w:val="24"/>
          <w:highlight w:val="none"/>
        </w:rPr>
      </w:pPr>
      <w:r>
        <w:rPr>
          <w:rFonts w:hint="eastAsia" w:ascii="仿宋" w:hAnsi="仿宋" w:eastAsia="仿宋" w:cs="仿宋"/>
          <w:color w:val="auto"/>
          <w:sz w:val="24"/>
          <w:highlight w:val="none"/>
        </w:rPr>
        <w:t>15.4.1 保修责任</w:t>
      </w:r>
    </w:p>
    <w:p w14:paraId="65FC2315">
      <w:pPr>
        <w:spacing w:line="360" w:lineRule="auto"/>
        <w:ind w:firstLine="482" w:firstLineChars="200"/>
        <w:jc w:val="left"/>
        <w:rPr>
          <w:rFonts w:ascii="仿宋" w:hAnsi="仿宋" w:eastAsia="仿宋" w:cs="仿宋"/>
          <w:b/>
          <w:bCs/>
          <w:color w:val="auto"/>
          <w:kern w:val="0"/>
          <w:sz w:val="24"/>
          <w:highlight w:val="none"/>
        </w:rPr>
      </w:pPr>
      <w:r>
        <w:rPr>
          <w:rFonts w:hint="eastAsia" w:ascii="仿宋" w:hAnsi="仿宋" w:eastAsia="仿宋" w:cs="仿宋"/>
          <w:b/>
          <w:bCs/>
          <w:color w:val="auto"/>
          <w:sz w:val="24"/>
          <w:highlight w:val="none"/>
        </w:rPr>
        <w:t>工程保修期为：</w:t>
      </w:r>
      <w:r>
        <w:rPr>
          <w:rFonts w:hint="eastAsia" w:ascii="仿宋" w:hAnsi="仿宋" w:eastAsia="仿宋" w:cs="仿宋"/>
          <w:b/>
          <w:bCs/>
          <w:color w:val="auto"/>
          <w:kern w:val="0"/>
          <w:sz w:val="24"/>
          <w:highlight w:val="none"/>
          <w:u w:val="single"/>
        </w:rPr>
        <w:t xml:space="preserve">    。</w:t>
      </w:r>
    </w:p>
    <w:p w14:paraId="41F3329F">
      <w:pPr>
        <w:spacing w:line="360" w:lineRule="auto"/>
        <w:ind w:firstLine="468" w:firstLineChars="195"/>
        <w:jc w:val="left"/>
        <w:rPr>
          <w:rFonts w:ascii="仿宋" w:hAnsi="仿宋" w:eastAsia="仿宋" w:cs="仿宋"/>
          <w:color w:val="auto"/>
          <w:sz w:val="24"/>
          <w:highlight w:val="none"/>
        </w:rPr>
      </w:pPr>
      <w:r>
        <w:rPr>
          <w:rFonts w:hint="eastAsia" w:ascii="仿宋" w:hAnsi="仿宋" w:eastAsia="仿宋" w:cs="仿宋"/>
          <w:color w:val="auto"/>
          <w:sz w:val="24"/>
          <w:highlight w:val="none"/>
        </w:rPr>
        <w:t>15.4.3 修复通知</w:t>
      </w:r>
    </w:p>
    <w:p w14:paraId="0FE17C13">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kern w:val="0"/>
          <w:sz w:val="24"/>
          <w:highlight w:val="none"/>
        </w:rPr>
        <w:t>承包人收到保修通知并到达工程现场的合理时间：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 xml:space="preserve"> 1、属于保修范围、内容的项目，承包人应当在接到保修通知之日起24小时内派人修理。承包人不在约定期限内派人保修的，招标人可以委托他人修理，涉及的相关费用由承包人承担。</w:t>
      </w:r>
    </w:p>
    <w:p w14:paraId="7B0AA900">
      <w:pPr>
        <w:numPr>
          <w:ilvl w:val="0"/>
          <w:numId w:val="7"/>
        </w:num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发生紧急抢修事故的，承包人在接到事故通知后，应当立即到达事故现场抢修。承包人不在约定期限内派人到达现场进行抢修、处理的，发包人可以委托其他单位进行抢修、处理，涉及的相关费用由承包人承担。发包人有权根据承包人未按时派人到达现场进行抢修、处理而对工程及发包人造成的不良后果程度，对承包人追究相关责任并进行经济索赔。</w:t>
      </w:r>
    </w:p>
    <w:p w14:paraId="75A483F4">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3、对于涉及结构安全的质量事故问题，应当按《房屋建筑工程质量保修办法》的规定，立即向当地建设行政主管部门报告，采取安全防范措施；由原设计单位或具有相应资质等级的设计单位提出保修方案，承包人实施保修。承包人不在约定期限内落实处理的，发包人可以委托其他单位处理，涉及的相关费用由承包人承担。</w:t>
      </w:r>
    </w:p>
    <w:p w14:paraId="79F35F62">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4、凡安装调试、设备试运转过程中发现的设备质量问题，承包人必须无偿返工直至符合质量要求。返工修复二次达不到承诺要求的，更换新机。承包人承担返工发生的一切费用和发包人的直接经济损失，承包人在接到发包人通知后，24小时内派人赴现场处理质量问题。</w:t>
      </w:r>
    </w:p>
    <w:p w14:paraId="56CF8366">
      <w:pPr>
        <w:spacing w:line="360" w:lineRule="auto"/>
        <w:ind w:firstLine="482" w:firstLineChars="200"/>
        <w:jc w:val="left"/>
        <w:rPr>
          <w:rFonts w:ascii="仿宋" w:hAnsi="仿宋" w:eastAsia="仿宋" w:cs="仿宋"/>
          <w:color w:val="auto"/>
          <w:kern w:val="0"/>
          <w:sz w:val="24"/>
          <w:highlight w:val="none"/>
        </w:rPr>
      </w:pPr>
      <w:r>
        <w:rPr>
          <w:rFonts w:hint="eastAsia" w:ascii="仿宋" w:hAnsi="仿宋" w:eastAsia="仿宋" w:cs="仿宋"/>
          <w:b/>
          <w:bCs/>
          <w:color w:val="auto"/>
          <w:sz w:val="24"/>
          <w:highlight w:val="none"/>
          <w:u w:val="single"/>
        </w:rPr>
        <w:t xml:space="preserve">5、质量保修完成后，由发包人组织验收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6711EDF6">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16. 违约</w:t>
      </w:r>
    </w:p>
    <w:p w14:paraId="6DCB782F">
      <w:pPr>
        <w:spacing w:line="360" w:lineRule="auto"/>
        <w:ind w:firstLine="480" w:firstLineChars="200"/>
        <w:rPr>
          <w:rFonts w:ascii="仿宋" w:hAnsi="仿宋" w:eastAsia="仿宋" w:cs="仿宋"/>
          <w:color w:val="auto"/>
          <w:sz w:val="24"/>
          <w:highlight w:val="none"/>
        </w:rPr>
      </w:pPr>
      <w:bookmarkStart w:id="65" w:name="_Toc535502691"/>
      <w:r>
        <w:rPr>
          <w:rFonts w:hint="eastAsia" w:ascii="仿宋" w:hAnsi="仿宋" w:eastAsia="仿宋" w:cs="仿宋"/>
          <w:color w:val="auto"/>
          <w:sz w:val="24"/>
          <w:highlight w:val="none"/>
        </w:rPr>
        <w:t>16.1 发包人违约</w:t>
      </w:r>
      <w:bookmarkEnd w:id="65"/>
    </w:p>
    <w:p w14:paraId="581E2CC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16.1.1发包人违约的情形</w:t>
      </w:r>
    </w:p>
    <w:p w14:paraId="6E0A3C35">
      <w:pPr>
        <w:spacing w:line="360" w:lineRule="auto"/>
        <w:ind w:left="1200" w:hanging="1200" w:hangingChars="5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发包人违约的其他情形：</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按《通用条款》</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0146B352">
      <w:pPr>
        <w:spacing w:line="360" w:lineRule="auto"/>
        <w:ind w:left="1200" w:hanging="1200" w:hangingChars="5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16.1.2 发包人违约的责任</w:t>
      </w:r>
    </w:p>
    <w:p w14:paraId="3F59D4CB">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发包人违约责任的承担方式和计算方法：</w:t>
      </w:r>
    </w:p>
    <w:p w14:paraId="4C69D664">
      <w:pPr>
        <w:spacing w:line="360" w:lineRule="auto"/>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（1）因发包人原因未能在计划开工日期前7天内下达开工通知的违约责任：</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 xml:space="preserve">工期相应顺延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5AE5BCB5">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（2）因发包人原因未能按合同约定支付合同价款的违约责任：</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1BB2A803">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（3）发包人违反第10.1款〔变更的范围〕第（2）项约定，自行实施被取消的工作或转由他人实施的违约责任：</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408B8AD4">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发包人重新提供规格、质量符合合同约定、或补足数量符合合同约定的材料、工程设备；因此导致工期顺延的，按照合同约定顺延工期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4F5C861A">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（5）因发包人违反合同约定造成暂停施工的违约责任：</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工期顺延</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5A23F0BF">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（6）发包人无正当理由没有在约定期限内发出复工指示，导致承包人无法复工的违约责任：</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工期顺延</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11B49CB0">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（7）其他：</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09883EB4">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16.1.3 因发包人违约解除合同</w:t>
      </w:r>
    </w:p>
    <w:p w14:paraId="0B73D926">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承包人按16.1.1项〔发包人违约的情形〕约定暂停施工满</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天后发包人仍不纠正其违约行为并致使合同目的不能实现的，承包人有权解除合同。</w:t>
      </w:r>
    </w:p>
    <w:p w14:paraId="72246B6F">
      <w:pPr>
        <w:spacing w:line="360" w:lineRule="auto"/>
        <w:ind w:firstLine="480" w:firstLineChars="200"/>
        <w:rPr>
          <w:rFonts w:ascii="仿宋" w:hAnsi="仿宋" w:eastAsia="仿宋" w:cs="仿宋"/>
          <w:color w:val="auto"/>
          <w:sz w:val="24"/>
          <w:highlight w:val="none"/>
        </w:rPr>
      </w:pPr>
      <w:bookmarkStart w:id="66" w:name="_Toc535502692"/>
      <w:r>
        <w:rPr>
          <w:rFonts w:hint="eastAsia" w:ascii="仿宋" w:hAnsi="仿宋" w:eastAsia="仿宋" w:cs="仿宋"/>
          <w:color w:val="auto"/>
          <w:sz w:val="24"/>
          <w:highlight w:val="none"/>
        </w:rPr>
        <w:t>16.2 承包人违约</w:t>
      </w:r>
      <w:bookmarkEnd w:id="66"/>
    </w:p>
    <w:p w14:paraId="179C4AE6">
      <w:pPr>
        <w:spacing w:line="360" w:lineRule="auto"/>
        <w:ind w:firstLine="480" w:firstLineChars="200"/>
        <w:jc w:val="left"/>
        <w:rPr>
          <w:rFonts w:ascii="仿宋" w:hAnsi="仿宋" w:eastAsia="仿宋" w:cs="仿宋"/>
          <w:b/>
          <w:bCs/>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b/>
          <w:bCs/>
          <w:color w:val="auto"/>
          <w:sz w:val="24"/>
          <w:highlight w:val="none"/>
          <w:u w:val="single"/>
        </w:rPr>
        <w:t>1、进场项目班子应当是投标人建制内的，挂靠投标人或临时拼凑的施工班子一经发现并经查实后，其全部履约担保将被没收，施工合同将被终止，并赔偿由此给发包人造成的经济损失。派驻现场的施工班子人员数量、年龄结构、专业配备应满足工程实际需要。在合同执行期间发包人有权对不称职的工程技术、管理人员提出更换，承包人应在一个工作周内作出更换，并报发包人批准，不得拒绝和拖延。逾期作该班子成员未到位处罚。</w:t>
      </w:r>
    </w:p>
    <w:p w14:paraId="737957D3">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2、承包人应严格按已确认的施工技术方案实施，并接受发包人派遣的现场代表及委托的监理单位对施工质量、进度、安全、投资及协调方面的监督和管理。监理单位有权按相关标准、规范的要求并结合工程实际情况，对工程原材料、工程实体进行平行检测。施工单位必须配合监理单位的平行检测工作，不得以任何理由与手段阻止、干扰或影响监理单位的检测工作。如发生施工单位阻止、干扰或影响监理单位的检测工作的情况，监理单位、招标人将对施工单位进行每次2000—10000元的经济扣罚，在当期工程款中直接扣除。</w:t>
      </w:r>
    </w:p>
    <w:p w14:paraId="19CDEF27">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3、承包人应加强施工过程中的现场管理，若因为现场管理问题，建设行政主管部门发出书面整改通知书，每发一次业主有权视情节轻重扣罚2000-5000元，同一问题若被连续要求，则每加发一张督促单，罚金较前次翻倍；在当期进度款中予以扣除。受到建设行政主管部门书面下达通报批评及以上处罚或停工整改通知，扣罚相应履约保证金。</w:t>
      </w:r>
    </w:p>
    <w:p w14:paraId="0E692C25">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4、在工程施工过程中，施工单位必须严格履行施工合同，必须严格按照招标人直接发放或招标人通过监理单位发放的施工图纸、技术联系单、变更联系单、施工单位提交的经监理单位审核认可的施工组织设计文件与专项施工方案以及国家及地方颁发的与本工程建设相关的标准、规范、规程等进行施工。发包人及监理单位或建[]设单位上级主管部门发现现场施工不符合上述文件要求从而影响了工程质量、安全生产、文明施工，向施工单位提出整改或返工要求的，施工单位必须严格按要求整改或返工。如发包人及监理单位或建设单位上级主管部门向施工单位发出要求整改或返工的书面文件后，施工单位仍不落实整改、返工或整改、返工不到位的，则发包人及监理单位或建设单位上级主管部门有权根据工程质量、安全生产、文明施工等的不良程度对施工单位进行每次2000元的经济扣罚，同一问题若被连续要求，则每加发一张督促单，罚金较前次翻倍,若连续三次整改无效的，发包人有权委托有资质的单位完成需整改部分工程的施工，所发生的费用由承包人承担，并由发包人直接在工程款中扣除。</w:t>
      </w:r>
    </w:p>
    <w:p w14:paraId="008A385B">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5、</w:t>
      </w:r>
      <w:r>
        <w:rPr>
          <w:rFonts w:hint="eastAsia" w:ascii="仿宋" w:hAnsi="仿宋" w:eastAsia="仿宋" w:cs="仿宋"/>
          <w:b/>
          <w:color w:val="auto"/>
          <w:sz w:val="24"/>
          <w:highlight w:val="none"/>
          <w:u w:val="single"/>
        </w:rPr>
        <w:t>对于施工进度的控制，原则上以经批准的施工计划或经认定的已调整的施工计划为依据，由于非客观因素且非发包人因素导致工程重要进度节点未按期完成的，发包人及监理单位或建设单位上级主管部门可在核发当期工程款的基础上，酌情对施工单位进行经济处罚。处罚标准为不超过1万元,并由发包人直接在工程款中扣除；</w:t>
      </w:r>
    </w:p>
    <w:p w14:paraId="772320E2">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因承包人原因延误工期，未按合同工期完成工程施工，工期每拖延一天处以工程造价万分之五的违约金，如工期履约保证金不足以承担承包方的违约责任，则发包方有权在支付工程款时予以直接扣除并上报建设主管部门列入不良行为记录。工程竣工验收如未达到一次性通过，由此追加的返工费用和延误的工期等均由承包人负责，同时扣除其全额的履约保证金。</w:t>
      </w:r>
    </w:p>
    <w:p w14:paraId="698FBD7F">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6、承包人进场后必须无条件的服从发包人对本工程整体上的施工安排，加强总包管理，加强现场进度、安全文明施工等各项管理。承包人对派驻现场的施工人员必须严格管理，不得扰乱其他施工单位的正常施工，不得偷窃、滋扰、闹事，不得影响其他单位施工现场的安全。</w:t>
      </w:r>
    </w:p>
    <w:p w14:paraId="14D8C7D3">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7、在合同实施中，如承包人的施工队伍素质、力量、机械配备等不符合招标文件、投标书的要约、承诺，造成现场管理混乱，工程质量和进度达不到要求时，发包人即有权要求其调整充实力量，加强管理，或划出工程量由其他企业承包，承包人必须接受，否则作违约处理，直至终止合同。</w:t>
      </w:r>
    </w:p>
    <w:p w14:paraId="63B06D5E">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8、发包人有权取消或调整合同范围内的任何工程内容，承包人无条件接受，调整部分按合同约定结算，取消部分相应扣除投标相对应的费用。</w:t>
      </w:r>
    </w:p>
    <w:p w14:paraId="20AB3671">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9、投标人承诺在招标人使用投标所有产品时不会因知识产权或产品所有权等问题引起的第三方索赔或其他要求，由此给招标人造成的一切损失都应由投标人承担。</w:t>
      </w:r>
    </w:p>
    <w:p w14:paraId="7DF17E41">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10、承包人必须落实相关人员驻现场管理安全、文明施工，承包人必须严格防范现场消防安全，严格管理施工人员，承包人在现场安全管理、文明施工等方面存在问题或隐患的，隐患自改，责任自负。</w:t>
      </w:r>
    </w:p>
    <w:p w14:paraId="57746653">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11、承包人在踏勘现场时要充分了解现场地理人文条件，自行合理处理与周边村民的关系。</w:t>
      </w:r>
    </w:p>
    <w:p w14:paraId="2386897D">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12、承包人应确保农民工工资的及时支付，如不及时支付引发事故的，责任由承包人承担，因此给发包人造成损失的，赔偿损失。</w:t>
      </w:r>
    </w:p>
    <w:p w14:paraId="22AE08DE">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13、本工程结算造价以审核结果为准。承包人必须保证施工签证的真实性、合理性和合法性并不得与合同约定相违背。</w:t>
      </w:r>
    </w:p>
    <w:p w14:paraId="6658E5BE">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14、 履约担保有效期为工程建设合同约定的工程竣工验收合格之日后28天内。在此有效期截止日后退还给承包人。</w:t>
      </w:r>
    </w:p>
    <w:p w14:paraId="658D3337">
      <w:p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履约保证金及风险控制金在工程竣工验收合格后28天后，承包人履行了合同约定的责任和义务（如有违约，扣除违约金）后无息退还。</w:t>
      </w:r>
    </w:p>
    <w:p w14:paraId="0981A5AD">
      <w:pPr>
        <w:numPr>
          <w:ilvl w:val="0"/>
          <w:numId w:val="8"/>
        </w:num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双方约定的承包人其他违约责任：</w:t>
      </w:r>
    </w:p>
    <w:p w14:paraId="5F0A65D1">
      <w:pPr>
        <w:numPr>
          <w:ilvl w:val="0"/>
          <w:numId w:val="9"/>
        </w:numPr>
        <w:spacing w:line="360" w:lineRule="auto"/>
        <w:ind w:firstLine="723" w:firstLineChars="3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工程竣工后15天内，承包人必须全部清退临时设施、建筑材料、机械设备，每延迟一天支付违约金2000元。</w:t>
      </w:r>
    </w:p>
    <w:p w14:paraId="7FB3107A">
      <w:pPr>
        <w:numPr>
          <w:ilvl w:val="0"/>
          <w:numId w:val="9"/>
        </w:numPr>
        <w:spacing w:line="360" w:lineRule="auto"/>
        <w:ind w:firstLine="723" w:firstLineChars="3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项目负责人及项目技术负责人的到位率必须达到月日历天数的85%以上，到位率未达到的，按未到岗天数计算，项目负责人每缺岗一天支付违约金人民币3000元/天·人，项目技术负责人每缺岗一天支付违约金人民币1500元/天·人，且月份之间的到位天数不得借用，不得连续一周不到位；</w:t>
      </w:r>
    </w:p>
    <w:p w14:paraId="4FAED682">
      <w:pPr>
        <w:numPr>
          <w:ilvl w:val="0"/>
          <w:numId w:val="9"/>
        </w:numPr>
        <w:spacing w:line="360" w:lineRule="auto"/>
        <w:ind w:firstLine="723" w:firstLineChars="3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安全员及其它班组成员月到位率要求90%天及以上，且月份之间的到位天数不得借用，不得连续一周不到位，到位率未达到的，按未到岗天数计算，每缺岗一天付违约金,750元/天·人。</w:t>
      </w:r>
    </w:p>
    <w:p w14:paraId="3C798C38">
      <w:pPr>
        <w:numPr>
          <w:ilvl w:val="0"/>
          <w:numId w:val="9"/>
        </w:numPr>
        <w:spacing w:line="360" w:lineRule="auto"/>
        <w:ind w:firstLine="723" w:firstLineChars="3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本工程未明确的违约赔偿事宜，均在工程竣工结算时处理，在工程结算款中增加或扣减有关费用。</w:t>
      </w:r>
    </w:p>
    <w:p w14:paraId="778263A0">
      <w:pPr>
        <w:numPr>
          <w:ilvl w:val="0"/>
          <w:numId w:val="8"/>
        </w:numPr>
        <w:spacing w:line="360" w:lineRule="auto"/>
        <w:ind w:firstLine="482" w:firstLineChars="200"/>
        <w:jc w:val="left"/>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承包人的投标文件必须完全响应招标文件的要求，投标书中一切有悖于招标文件的条款均视作无效条款；承包人在投标文件中单方面设置限制发包人的条款和内容均将被视作无效内容，并且出现上述现象时，承包人应自行承担风险。投标文件中所有在招标文件约定内容之外的与费用、进度、质量、索赔等有关的制约性内容，经发包人作出书面确认之前，均视作无效。</w:t>
      </w:r>
    </w:p>
    <w:p w14:paraId="766392D6">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16.2.1 承包人违约的情形</w:t>
      </w:r>
    </w:p>
    <w:p w14:paraId="7CB3D0F3">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承包人违约的其他情形：  </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 xml:space="preserve">按16.2相关规定要求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240582BD">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16.2.2承包人违约的责任</w:t>
      </w:r>
    </w:p>
    <w:p w14:paraId="28E03688">
      <w:pPr>
        <w:spacing w:line="360" w:lineRule="auto"/>
        <w:ind w:left="1200" w:hanging="1200" w:hangingChars="500"/>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承包人违约责任的承担方式和计算方法：</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按16.2相关规定要求</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sz w:val="24"/>
          <w:highlight w:val="none"/>
        </w:rPr>
        <w:t xml:space="preserve">    </w:t>
      </w:r>
    </w:p>
    <w:p w14:paraId="2C6D5D24">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16.2.3 因承包人违约解除合同</w:t>
      </w:r>
    </w:p>
    <w:p w14:paraId="2B4D87F3">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关于承包人违约解除合同的特别约定：</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按16.2相关规定要求。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发包人继续使用的行为不免除或减轻承包人应承担的违约责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0D754586">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权益转让给发包人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500896AE">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17. 不可抗力 </w:t>
      </w:r>
    </w:p>
    <w:p w14:paraId="12085AF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 不可抗力的确认</w:t>
      </w:r>
    </w:p>
    <w:p w14:paraId="12452A91">
      <w:pPr>
        <w:spacing w:line="360" w:lineRule="auto"/>
        <w:ind w:firstLine="480" w:firstLineChars="200"/>
        <w:jc w:val="left"/>
        <w:rPr>
          <w:rFonts w:ascii="仿宋" w:hAnsi="仿宋" w:eastAsia="仿宋" w:cs="仿宋"/>
          <w:color w:val="auto"/>
          <w:kern w:val="0"/>
          <w:sz w:val="24"/>
          <w:highlight w:val="none"/>
          <w:u w:val="single"/>
        </w:rPr>
      </w:pPr>
      <w:r>
        <w:rPr>
          <w:rFonts w:hint="eastAsia" w:ascii="仿宋" w:hAnsi="仿宋" w:eastAsia="仿宋" w:cs="仿宋"/>
          <w:color w:val="auto"/>
          <w:sz w:val="24"/>
          <w:highlight w:val="none"/>
        </w:rPr>
        <w:t xml:space="preserve">除通用合同条款约定的不可抗力事件之外，视为不可抗力的其他情形： </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14:paraId="1D44F61F">
      <w:pPr>
        <w:spacing w:line="360" w:lineRule="auto"/>
        <w:ind w:firstLine="480" w:firstLineChars="200"/>
        <w:rPr>
          <w:rFonts w:ascii="仿宋" w:hAnsi="仿宋" w:eastAsia="仿宋" w:cs="仿宋"/>
          <w:color w:val="auto"/>
          <w:sz w:val="24"/>
          <w:highlight w:val="none"/>
        </w:rPr>
      </w:pPr>
      <w:bookmarkStart w:id="67" w:name="_Toc535502693"/>
      <w:bookmarkStart w:id="68" w:name="_Toc351203610"/>
      <w:r>
        <w:rPr>
          <w:rFonts w:hint="eastAsia" w:ascii="仿宋" w:hAnsi="仿宋" w:eastAsia="仿宋" w:cs="仿宋"/>
          <w:color w:val="auto"/>
          <w:sz w:val="24"/>
          <w:highlight w:val="none"/>
        </w:rPr>
        <w:t>17.3 不可抗力后果的承担</w:t>
      </w:r>
      <w:bookmarkEnd w:id="67"/>
      <w:bookmarkEnd w:id="68"/>
    </w:p>
    <w:p w14:paraId="55D99AAB">
      <w:pPr>
        <w:spacing w:line="360" w:lineRule="auto"/>
        <w:ind w:firstLine="482" w:firstLineChars="200"/>
        <w:rPr>
          <w:rFonts w:ascii="仿宋" w:hAnsi="仿宋" w:eastAsia="仿宋" w:cs="仿宋"/>
          <w:b/>
          <w:bCs/>
          <w:color w:val="auto"/>
          <w:sz w:val="24"/>
          <w:highlight w:val="none"/>
          <w:u w:val="single"/>
        </w:rPr>
      </w:pPr>
      <w:bookmarkStart w:id="69" w:name="_Toc535502694"/>
      <w:r>
        <w:rPr>
          <w:rFonts w:hint="eastAsia" w:ascii="仿宋" w:hAnsi="仿宋" w:eastAsia="仿宋" w:cs="仿宋"/>
          <w:b/>
          <w:bCs/>
          <w:color w:val="auto"/>
          <w:sz w:val="24"/>
          <w:highlight w:val="none"/>
          <w:u w:val="single"/>
        </w:rPr>
        <w:t>不可抗力因素造成的损失由双方各自自行承担。但属于应该预见、预防但承包方没有及时预防或预防不力造成的损失，由承包方负责</w:t>
      </w:r>
      <w:bookmarkEnd w:id="69"/>
      <w:r>
        <w:rPr>
          <w:rFonts w:hint="eastAsia" w:ascii="仿宋" w:hAnsi="仿宋" w:eastAsia="仿宋" w:cs="仿宋"/>
          <w:b/>
          <w:bCs/>
          <w:color w:val="auto"/>
          <w:sz w:val="24"/>
          <w:highlight w:val="none"/>
          <w:u w:val="single"/>
        </w:rPr>
        <w:t>.</w:t>
      </w:r>
    </w:p>
    <w:p w14:paraId="12E5774E">
      <w:pPr>
        <w:spacing w:line="360" w:lineRule="auto"/>
        <w:ind w:firstLine="480" w:firstLineChars="200"/>
        <w:rPr>
          <w:rFonts w:ascii="仿宋" w:hAnsi="仿宋" w:eastAsia="仿宋" w:cs="仿宋"/>
          <w:color w:val="auto"/>
          <w:sz w:val="24"/>
          <w:highlight w:val="none"/>
        </w:rPr>
      </w:pPr>
      <w:bookmarkStart w:id="70" w:name="_Toc535502695"/>
      <w:r>
        <w:rPr>
          <w:rFonts w:hint="eastAsia" w:ascii="仿宋" w:hAnsi="仿宋" w:eastAsia="仿宋" w:cs="仿宋"/>
          <w:color w:val="auto"/>
          <w:sz w:val="24"/>
          <w:highlight w:val="none"/>
        </w:rPr>
        <w:t>17.4 因不可抗力解除合同</w:t>
      </w:r>
      <w:bookmarkEnd w:id="70"/>
    </w:p>
    <w:p w14:paraId="4B6412BD">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合同解除后，发包人应在商定或确定发包人应支付款项后</w:t>
      </w:r>
      <w:r>
        <w:rPr>
          <w:rFonts w:hint="eastAsia" w:ascii="仿宋" w:hAnsi="仿宋" w:eastAsia="仿宋" w:cs="仿宋"/>
          <w:color w:val="auto"/>
          <w:sz w:val="24"/>
          <w:highlight w:val="none"/>
          <w:u w:val="single"/>
        </w:rPr>
        <w:t xml:space="preserve"> 30 </w:t>
      </w:r>
      <w:r>
        <w:rPr>
          <w:rFonts w:hint="eastAsia" w:ascii="仿宋" w:hAnsi="仿宋" w:eastAsia="仿宋" w:cs="仿宋"/>
          <w:color w:val="auto"/>
          <w:sz w:val="24"/>
          <w:highlight w:val="none"/>
        </w:rPr>
        <w:t>天内完成款项的支付。</w:t>
      </w:r>
    </w:p>
    <w:p w14:paraId="192D814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18. 保险</w:t>
      </w:r>
    </w:p>
    <w:p w14:paraId="7616AD6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18.1 工程保险</w:t>
      </w:r>
    </w:p>
    <w:p w14:paraId="466DCDEE">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关于工程保险的特别约定：</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 xml:space="preserve">由承包人负责办理并承担相应费用 </w:t>
      </w:r>
      <w:r>
        <w:rPr>
          <w:rFonts w:hint="eastAsia" w:ascii="仿宋" w:hAnsi="仿宋" w:eastAsia="仿宋" w:cs="仿宋"/>
          <w:color w:val="auto"/>
          <w:kern w:val="0"/>
          <w:sz w:val="24"/>
          <w:highlight w:val="none"/>
        </w:rPr>
        <w:t>。</w:t>
      </w:r>
    </w:p>
    <w:p w14:paraId="61414629">
      <w:pPr>
        <w:spacing w:line="360" w:lineRule="auto"/>
        <w:ind w:firstLine="480" w:firstLineChars="200"/>
        <w:rPr>
          <w:rFonts w:ascii="仿宋" w:hAnsi="仿宋" w:eastAsia="仿宋" w:cs="仿宋"/>
          <w:color w:val="auto"/>
          <w:sz w:val="24"/>
          <w:highlight w:val="none"/>
        </w:rPr>
      </w:pPr>
      <w:bookmarkStart w:id="71" w:name="_Toc535502696"/>
      <w:r>
        <w:rPr>
          <w:rFonts w:hint="eastAsia" w:ascii="仿宋" w:hAnsi="仿宋" w:eastAsia="仿宋" w:cs="仿宋"/>
          <w:color w:val="auto"/>
          <w:sz w:val="24"/>
          <w:highlight w:val="none"/>
        </w:rPr>
        <w:t>18.3 其他保险</w:t>
      </w:r>
      <w:bookmarkEnd w:id="71"/>
    </w:p>
    <w:p w14:paraId="20483D7A">
      <w:pPr>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关于其他保险的约定：</w:t>
      </w:r>
      <w:r>
        <w:rPr>
          <w:rFonts w:hint="eastAsia" w:ascii="仿宋" w:hAnsi="仿宋" w:eastAsia="仿宋" w:cs="仿宋"/>
          <w:color w:val="auto"/>
          <w:kern w:val="0"/>
          <w:sz w:val="24"/>
          <w:highlight w:val="none"/>
          <w:u w:val="single"/>
        </w:rPr>
        <w:t xml:space="preserve">  </w:t>
      </w:r>
      <w:r>
        <w:rPr>
          <w:rFonts w:hint="eastAsia" w:ascii="仿宋" w:hAnsi="仿宋" w:eastAsia="仿宋" w:cs="仿宋"/>
          <w:b/>
          <w:bCs/>
          <w:color w:val="auto"/>
          <w:sz w:val="24"/>
          <w:highlight w:val="none"/>
          <w:u w:val="single"/>
        </w:rPr>
        <w:t>由承包人负责办理并承担相应费用</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6DBF3F8E">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承包人是否应为其施工设备等办理财产保险：</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由承包人负责办理并承担相应费用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007D7E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18.7 通知义务</w:t>
      </w:r>
    </w:p>
    <w:p w14:paraId="30D01DC1">
      <w:pPr>
        <w:spacing w:line="360" w:lineRule="auto"/>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关于变更保险合同时的通知义务的约定：</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28DF45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20. 争议解决</w:t>
      </w:r>
    </w:p>
    <w:p w14:paraId="2C8AD8DB">
      <w:pPr>
        <w:spacing w:line="360" w:lineRule="auto"/>
        <w:ind w:firstLine="480" w:firstLineChars="200"/>
        <w:rPr>
          <w:rFonts w:ascii="仿宋" w:hAnsi="仿宋" w:eastAsia="仿宋" w:cs="仿宋"/>
          <w:color w:val="auto"/>
          <w:sz w:val="24"/>
          <w:highlight w:val="none"/>
        </w:rPr>
      </w:pPr>
      <w:bookmarkStart w:id="72" w:name="_Toc535502697"/>
      <w:r>
        <w:rPr>
          <w:rFonts w:hint="eastAsia" w:ascii="仿宋" w:hAnsi="仿宋" w:eastAsia="仿宋" w:cs="仿宋"/>
          <w:color w:val="auto"/>
          <w:sz w:val="24"/>
          <w:highlight w:val="none"/>
        </w:rPr>
        <w:t>20.3 争议评审</w:t>
      </w:r>
      <w:bookmarkEnd w:id="72"/>
    </w:p>
    <w:p w14:paraId="055A9F08">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合同当事人是否同意将工程争议提交争议评审小组决定：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w:t>
      </w:r>
    </w:p>
    <w:p w14:paraId="6F5F3D6E">
      <w:pPr>
        <w:spacing w:line="360" w:lineRule="auto"/>
        <w:ind w:firstLine="480" w:firstLineChars="200"/>
        <w:jc w:val="left"/>
        <w:rPr>
          <w:rFonts w:ascii="仿宋" w:hAnsi="仿宋" w:eastAsia="仿宋" w:cs="仿宋"/>
          <w:color w:val="auto"/>
          <w:sz w:val="24"/>
          <w:highlight w:val="none"/>
        </w:rPr>
      </w:pPr>
      <w:bookmarkStart w:id="73" w:name="_Toc535502698"/>
      <w:r>
        <w:rPr>
          <w:rFonts w:hint="eastAsia" w:ascii="仿宋" w:hAnsi="仿宋" w:eastAsia="仿宋" w:cs="仿宋"/>
          <w:color w:val="auto"/>
          <w:sz w:val="24"/>
          <w:highlight w:val="none"/>
        </w:rPr>
        <w:t>20.3.1 争议评审小组的确定</w:t>
      </w:r>
      <w:bookmarkEnd w:id="73"/>
    </w:p>
    <w:p w14:paraId="69D3BDDE">
      <w:pPr>
        <w:spacing w:line="360" w:lineRule="auto"/>
        <w:ind w:firstLine="480" w:firstLineChars="20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争议评审小组成员的确定：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44EF735">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选定争议评审员的期限：</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A42B9EF">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争议评审小组成员的报酬承担方式：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DA39E3C">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其他事项的约定：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46A885F">
      <w:pPr>
        <w:autoSpaceDE w:val="0"/>
        <w:autoSpaceDN w:val="0"/>
        <w:adjustRightInd w:val="0"/>
        <w:spacing w:line="360" w:lineRule="auto"/>
        <w:ind w:firstLine="480" w:firstLineChars="200"/>
        <w:jc w:val="left"/>
        <w:rPr>
          <w:rFonts w:ascii="仿宋" w:hAnsi="仿宋" w:eastAsia="仿宋" w:cs="仿宋"/>
          <w:color w:val="auto"/>
          <w:kern w:val="0"/>
          <w:sz w:val="24"/>
          <w:highlight w:val="none"/>
        </w:rPr>
      </w:pPr>
      <w:bookmarkStart w:id="74" w:name="_Toc535502699"/>
      <w:r>
        <w:rPr>
          <w:rFonts w:hint="eastAsia" w:ascii="仿宋" w:hAnsi="仿宋" w:eastAsia="仿宋" w:cs="仿宋"/>
          <w:color w:val="auto"/>
          <w:kern w:val="0"/>
          <w:sz w:val="24"/>
          <w:highlight w:val="none"/>
        </w:rPr>
        <w:t>20.3.2 争议评审小组的决定</w:t>
      </w:r>
      <w:bookmarkEnd w:id="74"/>
    </w:p>
    <w:p w14:paraId="2D23B5C9">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合同当事人关于本项的约定：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85459A7">
      <w:pPr>
        <w:spacing w:line="360" w:lineRule="auto"/>
        <w:ind w:firstLine="480" w:firstLineChars="200"/>
        <w:rPr>
          <w:rFonts w:ascii="仿宋" w:hAnsi="仿宋" w:eastAsia="仿宋" w:cs="仿宋"/>
          <w:color w:val="auto"/>
          <w:sz w:val="24"/>
          <w:highlight w:val="none"/>
        </w:rPr>
      </w:pPr>
      <w:bookmarkStart w:id="75" w:name="_Toc535502700"/>
      <w:r>
        <w:rPr>
          <w:rFonts w:hint="eastAsia" w:ascii="仿宋" w:hAnsi="仿宋" w:eastAsia="仿宋" w:cs="仿宋"/>
          <w:color w:val="auto"/>
          <w:sz w:val="24"/>
          <w:highlight w:val="none"/>
        </w:rPr>
        <w:t>20.4仲裁或诉讼</w:t>
      </w:r>
      <w:bookmarkEnd w:id="75"/>
    </w:p>
    <w:p w14:paraId="7BBD0F4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因合同及合同有关事项发生的争议，按下列第</w:t>
      </w:r>
      <w:r>
        <w:rPr>
          <w:rFonts w:hint="eastAsia" w:ascii="仿宋" w:hAnsi="仿宋" w:eastAsia="仿宋" w:cs="仿宋"/>
          <w:color w:val="auto"/>
          <w:sz w:val="24"/>
          <w:highlight w:val="none"/>
          <w:u w:val="single"/>
        </w:rPr>
        <w:t xml:space="preserve">  2  </w:t>
      </w:r>
      <w:r>
        <w:rPr>
          <w:rFonts w:hint="eastAsia" w:ascii="仿宋" w:hAnsi="仿宋" w:eastAsia="仿宋" w:cs="仿宋"/>
          <w:color w:val="auto"/>
          <w:sz w:val="24"/>
          <w:highlight w:val="none"/>
        </w:rPr>
        <w:t>种方式解决：</w:t>
      </w:r>
    </w:p>
    <w:p w14:paraId="3FCC63C6">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仲裁委员会申请仲裁；</w:t>
      </w:r>
    </w:p>
    <w:p w14:paraId="70008241">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人民法院起诉。</w:t>
      </w:r>
    </w:p>
    <w:p w14:paraId="7366D106">
      <w:pPr>
        <w:spacing w:line="4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21   其他</w:t>
      </w:r>
    </w:p>
    <w:p w14:paraId="1081C47B">
      <w:pPr>
        <w:spacing w:line="360" w:lineRule="auto"/>
        <w:ind w:firstLine="464" w:firstLineChars="200"/>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1、工程履约保证金在工程验收合格后，视履约情况无息返还（有违约的按合同规定扣罚）。</w:t>
      </w:r>
    </w:p>
    <w:p w14:paraId="6F9C81EB">
      <w:pPr>
        <w:spacing w:line="360" w:lineRule="auto"/>
        <w:ind w:firstLine="464" w:firstLineChars="200"/>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2、承包人在与发包人签订施工合同的同时必须与发包人签订《工程建设廉政合同》。</w:t>
      </w:r>
    </w:p>
    <w:p w14:paraId="7E7EE5AD">
      <w:pPr>
        <w:spacing w:line="360" w:lineRule="auto"/>
        <w:ind w:firstLine="464" w:firstLineChars="200"/>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3、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574F1033">
      <w:pPr>
        <w:spacing w:line="360" w:lineRule="auto"/>
        <w:ind w:firstLine="464" w:firstLineChars="200"/>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5、招标文件第二章其他约定的全部内容</w:t>
      </w:r>
    </w:p>
    <w:p w14:paraId="2268896A">
      <w:pPr>
        <w:spacing w:line="360" w:lineRule="auto"/>
        <w:ind w:firstLine="464" w:firstLineChars="200"/>
        <w:jc w:val="left"/>
        <w:rPr>
          <w:rFonts w:ascii="仿宋" w:hAnsi="仿宋" w:eastAsia="仿宋" w:cs="仿宋"/>
          <w:color w:val="auto"/>
          <w:sz w:val="24"/>
          <w:highlight w:val="none"/>
        </w:rPr>
      </w:pPr>
      <w:r>
        <w:rPr>
          <w:rFonts w:hint="eastAsia" w:ascii="仿宋" w:hAnsi="仿宋" w:eastAsia="仿宋" w:cs="仿宋"/>
          <w:color w:val="auto"/>
          <w:spacing w:val="-4"/>
          <w:sz w:val="24"/>
          <w:highlight w:val="none"/>
        </w:rPr>
        <w:t>6、本合同未尽事宜，双方协调解决。</w:t>
      </w:r>
    </w:p>
    <w:p w14:paraId="7FF08D4F">
      <w:pPr>
        <w:spacing w:line="380" w:lineRule="exact"/>
        <w:rPr>
          <w:rFonts w:ascii="仿宋" w:hAnsi="仿宋" w:eastAsia="仿宋" w:cs="仿宋"/>
          <w:b/>
          <w:color w:val="auto"/>
          <w:szCs w:val="21"/>
          <w:highlight w:val="none"/>
        </w:rPr>
        <w:sectPr>
          <w:pgSz w:w="11906" w:h="16838"/>
          <w:pgMar w:top="1134" w:right="1134" w:bottom="1134" w:left="1134" w:header="567" w:footer="567" w:gutter="0"/>
          <w:pgNumType w:fmt="decimal"/>
          <w:cols w:space="720" w:num="1"/>
          <w:titlePg/>
          <w:docGrid w:type="lines" w:linePitch="312" w:charSpace="0"/>
        </w:sectPr>
      </w:pPr>
    </w:p>
    <w:p w14:paraId="55549FD9">
      <w:pPr>
        <w:spacing w:line="380" w:lineRule="exact"/>
        <w:rPr>
          <w:rFonts w:ascii="仿宋" w:hAnsi="仿宋" w:eastAsia="仿宋" w:cs="仿宋"/>
          <w:color w:val="auto"/>
          <w:szCs w:val="21"/>
          <w:highlight w:val="none"/>
        </w:rPr>
      </w:pPr>
      <w:r>
        <w:rPr>
          <w:rFonts w:hint="eastAsia" w:ascii="仿宋" w:hAnsi="仿宋" w:eastAsia="仿宋" w:cs="仿宋"/>
          <w:b/>
          <w:color w:val="auto"/>
          <w:szCs w:val="21"/>
          <w:highlight w:val="none"/>
        </w:rPr>
        <w:t xml:space="preserve">附件1：  </w:t>
      </w:r>
      <w:r>
        <w:rPr>
          <w:rFonts w:hint="eastAsia" w:ascii="仿宋" w:hAnsi="仿宋" w:eastAsia="仿宋" w:cs="仿宋"/>
          <w:color w:val="auto"/>
          <w:szCs w:val="21"/>
          <w:highlight w:val="none"/>
        </w:rPr>
        <w:t xml:space="preserve">                           </w:t>
      </w:r>
    </w:p>
    <w:p w14:paraId="3A559A44">
      <w:pPr>
        <w:pStyle w:val="15"/>
        <w:tabs>
          <w:tab w:val="left" w:pos="1200"/>
        </w:tabs>
        <w:spacing w:line="400" w:lineRule="exact"/>
        <w:jc w:val="center"/>
        <w:rPr>
          <w:rFonts w:ascii="仿宋" w:hAnsi="仿宋" w:eastAsia="仿宋" w:cs="仿宋"/>
          <w:color w:val="auto"/>
          <w:szCs w:val="21"/>
          <w:highlight w:val="none"/>
        </w:rPr>
      </w:pPr>
      <w:bookmarkStart w:id="76" w:name="_Toc428112539"/>
      <w:bookmarkStart w:id="77" w:name="_Toc428113107"/>
      <w:bookmarkStart w:id="78" w:name="_Toc392586094"/>
      <w:bookmarkStart w:id="79" w:name="_Toc430174692"/>
      <w:r>
        <w:rPr>
          <w:rFonts w:hint="eastAsia" w:ascii="仿宋" w:hAnsi="仿宋" w:eastAsia="仿宋" w:cs="仿宋"/>
          <w:b/>
          <w:bCs/>
          <w:color w:val="auto"/>
          <w:sz w:val="30"/>
          <w:szCs w:val="30"/>
          <w:highlight w:val="none"/>
        </w:rPr>
        <w:t>工程质量保修书</w:t>
      </w:r>
    </w:p>
    <w:p w14:paraId="0B5DA942">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发包人（全称）：</w:t>
      </w:r>
      <w:r>
        <w:rPr>
          <w:rFonts w:hint="eastAsia" w:ascii="仿宋" w:hAnsi="仿宋" w:eastAsia="仿宋" w:cs="仿宋"/>
          <w:color w:val="auto"/>
          <w:szCs w:val="21"/>
          <w:highlight w:val="none"/>
          <w:u w:val="single"/>
        </w:rPr>
        <w:t>浙江信息工程学校</w:t>
      </w:r>
    </w:p>
    <w:p w14:paraId="23CAE99B">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承包人（全称）：</w:t>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r>
        <w:rPr>
          <w:rFonts w:hint="eastAsia" w:ascii="仿宋" w:hAnsi="仿宋" w:eastAsia="仿宋" w:cs="仿宋"/>
          <w:color w:val="auto"/>
          <w:szCs w:val="21"/>
          <w:highlight w:val="none"/>
          <w:u w:val="single"/>
        </w:rPr>
        <w:tab/>
      </w:r>
    </w:p>
    <w:p w14:paraId="78C4810B">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发包人、承包人根据《中华人民共和国建筑法》、《建筑工程质量管理条例》和《房屋建筑工程质量保修办法》，经协商一致，对</w:t>
      </w:r>
      <w:r>
        <w:rPr>
          <w:rFonts w:hint="eastAsia" w:ascii="仿宋" w:hAnsi="仿宋" w:eastAsia="仿宋" w:cs="仿宋"/>
          <w:color w:val="auto"/>
          <w:szCs w:val="21"/>
          <w:highlight w:val="none"/>
          <w:u w:val="single"/>
          <w:lang w:eastAsia="zh-CN"/>
        </w:rPr>
        <w:t>浙江信息工程学校3#学生寝室楼卫生间改造项目</w:t>
      </w:r>
      <w:r>
        <w:rPr>
          <w:rFonts w:hint="eastAsia" w:ascii="仿宋" w:hAnsi="仿宋" w:eastAsia="仿宋" w:cs="仿宋"/>
          <w:color w:val="auto"/>
          <w:szCs w:val="21"/>
          <w:highlight w:val="none"/>
        </w:rPr>
        <w:t>签订工程质量保修书。</w:t>
      </w:r>
    </w:p>
    <w:p w14:paraId="3CC9F552">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1、工程质量保修范围和内容</w:t>
      </w:r>
    </w:p>
    <w:p w14:paraId="4696F3BB">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承包人在质量保修期内，按照有关法律、法规、规章的管理规定和双方约定，承担本工程质量保修责任。</w:t>
      </w:r>
    </w:p>
    <w:p w14:paraId="3E134851">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质量保修范围双方约定的项目。具体保修的内容，双方约定如下：</w:t>
      </w:r>
    </w:p>
    <w:p w14:paraId="466A7F79">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0823AB0E">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2、质量保修期</w:t>
      </w:r>
    </w:p>
    <w:p w14:paraId="68A39B07">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2.1双方根据《建设工程质量管理条例》及有关规定，约定本工程的质量保修期如下：</w:t>
      </w:r>
    </w:p>
    <w:p w14:paraId="71569A61">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（1）保修期限约定：</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361F576E">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2.2质量保修期自工程竣工验收合格之日起计算。</w:t>
      </w:r>
    </w:p>
    <w:p w14:paraId="08B15858">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3、质量保修责任</w:t>
      </w:r>
    </w:p>
    <w:p w14:paraId="3736E391">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3.1属于保修范围、内容的项目，承包人应当在接到保修通知之日起24小时内派人保修。承包人不在约定期限内派人保修的，发包人可以委托他人修理，费用经有关单位审定后将在质量保修金中扣除，承包人且不得对价格提出疑义。</w:t>
      </w:r>
    </w:p>
    <w:p w14:paraId="6DC1AC41">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3.2发生紧急抢修事故的，承包人在接到事故通知后，应当立即到达事故现场抢修；完成修理工作，承包人不能及时到场的可由发包人直接委托其他施工单位组织抢修，发生的费用从承包人的保修金中扣除，并扣罚该分部工程全部保修费。分包工程的保修责任由总包督促分包单位负责完成，但发包人不解除相应总承包单位的责任并同时派人参与相关保修抢修工作。</w:t>
      </w:r>
    </w:p>
    <w:p w14:paraId="7447061B">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3.3对于涉及结构安全的质量问题，应当按照《房屋建筑工程质量保修办法》规定，立即向当地建设行政主管部门报告，采取安全防范措施；由原设计单位或者具有相应资质等级的设计单位提出保修方案，承包人实施保修。</w:t>
      </w:r>
    </w:p>
    <w:p w14:paraId="2AA21B15">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3.4质量保修完成后，由发包人组织验收。</w:t>
      </w:r>
    </w:p>
    <w:p w14:paraId="6F33997D">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4、保修费用 </w:t>
      </w:r>
    </w:p>
    <w:p w14:paraId="3712CB09">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4.1保修费用由造成质量缺陷的责任方承担。</w:t>
      </w:r>
    </w:p>
    <w:p w14:paraId="34BDDD50">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5、其他</w:t>
      </w:r>
    </w:p>
    <w:p w14:paraId="6CB7FB31">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5.1双方约定的其他工程质量保修事项：</w:t>
      </w:r>
    </w:p>
    <w:p w14:paraId="5C99D953">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45BF861F">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5.2本工程质量保修书，由施工合同发包人、承包人双方在竣工验收前共同签署，作为施工合同附件，其有效期限至保修期满。</w:t>
      </w:r>
    </w:p>
    <w:p w14:paraId="1B7145AA">
      <w:pPr>
        <w:pStyle w:val="15"/>
        <w:tabs>
          <w:tab w:val="left" w:pos="1200"/>
        </w:tabs>
        <w:spacing w:line="400" w:lineRule="exact"/>
        <w:ind w:firstLine="480" w:firstLineChars="200"/>
        <w:rPr>
          <w:rFonts w:ascii="仿宋" w:hAnsi="仿宋" w:eastAsia="仿宋" w:cs="仿宋"/>
          <w:color w:val="auto"/>
          <w:szCs w:val="21"/>
          <w:highlight w:val="none"/>
        </w:rPr>
      </w:pPr>
    </w:p>
    <w:p w14:paraId="1F0FACDF">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发    包    人（公章）：</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承    包    人（公章）：</w:t>
      </w:r>
    </w:p>
    <w:p w14:paraId="2879E9E5">
      <w:pPr>
        <w:pStyle w:val="15"/>
        <w:tabs>
          <w:tab w:val="left" w:pos="1200"/>
        </w:tabs>
        <w:spacing w:line="400" w:lineRule="exact"/>
        <w:ind w:firstLine="480" w:firstLineChars="200"/>
        <w:rPr>
          <w:rFonts w:ascii="仿宋" w:hAnsi="仿宋" w:eastAsia="仿宋" w:cs="仿宋"/>
          <w:color w:val="auto"/>
          <w:szCs w:val="21"/>
          <w:highlight w:val="none"/>
        </w:rPr>
      </w:pPr>
    </w:p>
    <w:p w14:paraId="5D61E82D">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法定代表人（签字）：</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法定代表人（签字）：</w:t>
      </w:r>
    </w:p>
    <w:p w14:paraId="2A7DE252">
      <w:pPr>
        <w:pStyle w:val="15"/>
        <w:tabs>
          <w:tab w:val="left" w:pos="1200"/>
        </w:tabs>
        <w:spacing w:line="400" w:lineRule="exact"/>
        <w:ind w:firstLine="480" w:firstLineChars="200"/>
        <w:rPr>
          <w:rFonts w:ascii="仿宋" w:hAnsi="仿宋" w:eastAsia="仿宋" w:cs="仿宋"/>
          <w:color w:val="auto"/>
          <w:szCs w:val="21"/>
          <w:highlight w:val="none"/>
        </w:rPr>
      </w:pPr>
    </w:p>
    <w:p w14:paraId="1B5B6E74">
      <w:pPr>
        <w:pStyle w:val="15"/>
        <w:tabs>
          <w:tab w:val="left" w:pos="1200"/>
        </w:tabs>
        <w:spacing w:line="400" w:lineRule="exact"/>
        <w:ind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年      月      日</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年     月       日</w:t>
      </w:r>
    </w:p>
    <w:bookmarkEnd w:id="76"/>
    <w:bookmarkEnd w:id="77"/>
    <w:bookmarkEnd w:id="78"/>
    <w:bookmarkEnd w:id="79"/>
    <w:p w14:paraId="357BA2A4">
      <w:pPr>
        <w:spacing w:line="240" w:lineRule="exact"/>
        <w:rPr>
          <w:rFonts w:ascii="仿宋" w:hAnsi="仿宋" w:eastAsia="仿宋" w:cs="仿宋"/>
          <w:b/>
          <w:color w:val="auto"/>
          <w:szCs w:val="21"/>
          <w:highlight w:val="none"/>
        </w:rPr>
        <w:sectPr>
          <w:pgSz w:w="11906" w:h="16838"/>
          <w:pgMar w:top="1134" w:right="1134" w:bottom="1134" w:left="1134" w:header="567" w:footer="567" w:gutter="0"/>
          <w:pgNumType w:fmt="decimal"/>
          <w:cols w:space="720" w:num="1"/>
          <w:titlePg/>
          <w:docGrid w:type="lines" w:linePitch="312" w:charSpace="0"/>
        </w:sectPr>
      </w:pPr>
    </w:p>
    <w:p w14:paraId="1B6BE1E3">
      <w:pPr>
        <w:spacing w:line="240" w:lineRule="exact"/>
        <w:rPr>
          <w:rFonts w:ascii="仿宋" w:hAnsi="仿宋" w:eastAsia="仿宋" w:cs="仿宋"/>
          <w:b/>
          <w:color w:val="auto"/>
          <w:szCs w:val="21"/>
          <w:highlight w:val="none"/>
        </w:rPr>
      </w:pPr>
      <w:r>
        <w:rPr>
          <w:rFonts w:hint="eastAsia" w:ascii="仿宋" w:hAnsi="仿宋" w:eastAsia="仿宋" w:cs="仿宋"/>
          <w:b/>
          <w:color w:val="auto"/>
          <w:szCs w:val="21"/>
          <w:highlight w:val="none"/>
        </w:rPr>
        <w:t>附件2：</w:t>
      </w:r>
    </w:p>
    <w:p w14:paraId="0EFD7E1A">
      <w:pPr>
        <w:spacing w:line="240" w:lineRule="exact"/>
        <w:rPr>
          <w:rFonts w:ascii="仿宋" w:hAnsi="仿宋" w:eastAsia="仿宋" w:cs="仿宋"/>
          <w:color w:val="auto"/>
          <w:highlight w:val="none"/>
        </w:rPr>
      </w:pPr>
    </w:p>
    <w:p w14:paraId="48916C53">
      <w:pPr>
        <w:tabs>
          <w:tab w:val="left" w:pos="5000"/>
        </w:tabs>
        <w:spacing w:line="400" w:lineRule="exact"/>
        <w:ind w:firstLine="490"/>
        <w:jc w:val="center"/>
        <w:rPr>
          <w:rFonts w:ascii="仿宋" w:hAnsi="仿宋" w:eastAsia="仿宋" w:cs="仿宋"/>
          <w:b/>
          <w:color w:val="auto"/>
          <w:kern w:val="0"/>
          <w:sz w:val="30"/>
          <w:szCs w:val="30"/>
          <w:highlight w:val="none"/>
        </w:rPr>
      </w:pPr>
      <w:r>
        <w:rPr>
          <w:rFonts w:hint="eastAsia" w:ascii="仿宋" w:hAnsi="仿宋" w:eastAsia="仿宋" w:cs="仿宋"/>
          <w:b/>
          <w:color w:val="auto"/>
          <w:kern w:val="0"/>
          <w:sz w:val="30"/>
          <w:szCs w:val="30"/>
          <w:highlight w:val="none"/>
        </w:rPr>
        <w:t>建设工程廉政合同</w:t>
      </w:r>
    </w:p>
    <w:p w14:paraId="38146946">
      <w:pPr>
        <w:spacing w:before="156" w:beforeLines="50" w:line="400" w:lineRule="exact"/>
        <w:ind w:right="11" w:firstLine="539" w:firstLineChars="257"/>
        <w:rPr>
          <w:rFonts w:ascii="仿宋" w:hAnsi="仿宋" w:eastAsia="仿宋" w:cs="仿宋"/>
          <w:color w:val="auto"/>
          <w:szCs w:val="21"/>
          <w:highlight w:val="none"/>
        </w:rPr>
      </w:pPr>
      <w:r>
        <w:rPr>
          <w:rFonts w:hint="eastAsia" w:ascii="仿宋" w:hAnsi="仿宋" w:eastAsia="仿宋" w:cs="仿宋"/>
          <w:color w:val="auto"/>
          <w:szCs w:val="21"/>
          <w:highlight w:val="none"/>
        </w:rPr>
        <w:t>根据有关工程建设、廉政建设的规定，为做好工程建设中的党风廉政建设，保证工程建设高效优质，保证建设资金的安全和有效使用以及投资效益，</w:t>
      </w:r>
      <w:r>
        <w:rPr>
          <w:rFonts w:hint="eastAsia" w:ascii="仿宋" w:hAnsi="仿宋" w:eastAsia="仿宋" w:cs="仿宋"/>
          <w:color w:val="auto"/>
          <w:szCs w:val="21"/>
          <w:highlight w:val="none"/>
          <w:u w:val="single"/>
          <w:lang w:eastAsia="zh-CN"/>
        </w:rPr>
        <w:t>浙江信息工程学校3#学生寝室楼卫生间改造项目</w:t>
      </w:r>
      <w:r>
        <w:rPr>
          <w:rFonts w:hint="eastAsia" w:ascii="仿宋" w:hAnsi="仿宋" w:eastAsia="仿宋" w:cs="仿宋"/>
          <w:color w:val="auto"/>
          <w:szCs w:val="21"/>
          <w:highlight w:val="none"/>
        </w:rPr>
        <w:t>的项目法人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（以下简称甲方）与施工单位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（以下简称乙方），特订立如下合同。</w:t>
      </w:r>
    </w:p>
    <w:p w14:paraId="2FCF5F8D">
      <w:pPr>
        <w:numPr>
          <w:ilvl w:val="0"/>
          <w:numId w:val="10"/>
        </w:numPr>
        <w:tabs>
          <w:tab w:val="left" w:pos="0"/>
          <w:tab w:val="clear" w:pos="1395"/>
        </w:tabs>
        <w:spacing w:before="156" w:beforeLines="50" w:line="400" w:lineRule="exact"/>
        <w:ind w:left="0" w:right="11" w:firstLine="539"/>
        <w:rPr>
          <w:rFonts w:ascii="仿宋" w:hAnsi="仿宋" w:eastAsia="仿宋" w:cs="仿宋"/>
          <w:bCs/>
          <w:color w:val="auto"/>
          <w:szCs w:val="21"/>
          <w:highlight w:val="none"/>
        </w:rPr>
      </w:pPr>
      <w:r>
        <w:rPr>
          <w:rFonts w:hint="eastAsia" w:ascii="仿宋" w:hAnsi="仿宋" w:eastAsia="仿宋" w:cs="仿宋"/>
          <w:bCs/>
          <w:color w:val="auto"/>
          <w:szCs w:val="21"/>
          <w:highlight w:val="none"/>
        </w:rPr>
        <w:t xml:space="preserve">  甲乙双方的权利和义务</w:t>
      </w:r>
    </w:p>
    <w:p w14:paraId="488AA8D6">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严格遵守党和国家有关法律法规的有关规定。</w:t>
      </w:r>
    </w:p>
    <w:p w14:paraId="075D7B7A">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严格执行</w:t>
      </w:r>
      <w:r>
        <w:rPr>
          <w:rFonts w:hint="eastAsia" w:ascii="仿宋" w:hAnsi="仿宋" w:eastAsia="仿宋" w:cs="仿宋"/>
          <w:color w:val="auto"/>
          <w:szCs w:val="21"/>
          <w:highlight w:val="none"/>
          <w:u w:val="single"/>
          <w:lang w:eastAsia="zh-CN"/>
        </w:rPr>
        <w:t>浙江信息工程学校3#学生寝室楼卫生间改造项目</w:t>
      </w:r>
      <w:r>
        <w:rPr>
          <w:rFonts w:hint="eastAsia" w:ascii="仿宋" w:hAnsi="仿宋" w:eastAsia="仿宋" w:cs="仿宋"/>
          <w:color w:val="auto"/>
          <w:szCs w:val="21"/>
          <w:highlight w:val="none"/>
        </w:rPr>
        <w:t xml:space="preserve"> 的合同文件，自觉按合同办事。</w:t>
      </w:r>
    </w:p>
    <w:p w14:paraId="13D2C2A9">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双方的业务活动坚持公开、公正、诚信、透明的原则（除法律认定的商业机密和合同文件另有规定之外），不得损害国家和集体利益，违反工程建设管理规章制度。</w:t>
      </w:r>
    </w:p>
    <w:p w14:paraId="21BF9E4B">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建立健全廉政制度，开展廉政教育，设立廉政告示牌，公布举报电话，监督并认真查处违法违纪行为。</w:t>
      </w:r>
    </w:p>
    <w:p w14:paraId="297E712C">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发现对方在业务活动中有违反廉政规定的行为，有及时提醒对方纠正的权利和义务。</w:t>
      </w:r>
    </w:p>
    <w:p w14:paraId="34EAF3D1">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发现对方严重违反本合同义务条款的行为，有向其上级有关部门举报、建议给予处分并要求告知处理结果的权利。</w:t>
      </w:r>
    </w:p>
    <w:p w14:paraId="3ADC9F2D">
      <w:pPr>
        <w:numPr>
          <w:ilvl w:val="0"/>
          <w:numId w:val="10"/>
        </w:numPr>
        <w:tabs>
          <w:tab w:val="left" w:pos="0"/>
          <w:tab w:val="clear" w:pos="1395"/>
        </w:tabs>
        <w:spacing w:before="156" w:beforeLines="50" w:line="400" w:lineRule="exact"/>
        <w:ind w:left="0" w:right="11" w:firstLine="539"/>
        <w:rPr>
          <w:rFonts w:ascii="仿宋" w:hAnsi="仿宋" w:eastAsia="仿宋" w:cs="仿宋"/>
          <w:bCs/>
          <w:color w:val="auto"/>
          <w:szCs w:val="21"/>
          <w:highlight w:val="none"/>
        </w:rPr>
      </w:pPr>
      <w:r>
        <w:rPr>
          <w:rFonts w:hint="eastAsia" w:ascii="仿宋" w:hAnsi="仿宋" w:eastAsia="仿宋" w:cs="仿宋"/>
          <w:bCs/>
          <w:color w:val="auto"/>
          <w:szCs w:val="21"/>
          <w:highlight w:val="none"/>
        </w:rPr>
        <w:t>甲方的义务</w:t>
      </w:r>
    </w:p>
    <w:p w14:paraId="33FC4EC1">
      <w:pPr>
        <w:numPr>
          <w:ilvl w:val="1"/>
          <w:numId w:val="10"/>
        </w:numPr>
        <w:tabs>
          <w:tab w:val="left" w:pos="360"/>
          <w:tab w:val="clear" w:pos="1680"/>
        </w:tabs>
        <w:spacing w:line="400" w:lineRule="exact"/>
        <w:ind w:left="359" w:leftChars="171" w:right="11" w:firstLine="541"/>
        <w:rPr>
          <w:rFonts w:ascii="仿宋" w:hAnsi="仿宋" w:eastAsia="仿宋" w:cs="仿宋"/>
          <w:color w:val="auto"/>
          <w:szCs w:val="21"/>
          <w:highlight w:val="none"/>
        </w:rPr>
      </w:pPr>
      <w:r>
        <w:rPr>
          <w:rFonts w:hint="eastAsia" w:ascii="仿宋" w:hAnsi="仿宋" w:eastAsia="仿宋" w:cs="仿宋"/>
          <w:color w:val="auto"/>
          <w:szCs w:val="21"/>
          <w:highlight w:val="none"/>
        </w:rPr>
        <w:t>甲方及其工作人员不得索要和接受乙方的礼金、有价证券和贵重物品，不得在乙方报销任何由甲方或个人支付的费用等。</w:t>
      </w:r>
    </w:p>
    <w:p w14:paraId="46EE2286">
      <w:pPr>
        <w:numPr>
          <w:ilvl w:val="1"/>
          <w:numId w:val="10"/>
        </w:numPr>
        <w:tabs>
          <w:tab w:val="left" w:pos="360"/>
          <w:tab w:val="clear" w:pos="1680"/>
        </w:tabs>
        <w:spacing w:line="400" w:lineRule="exact"/>
        <w:ind w:left="359" w:leftChars="171" w:right="11" w:firstLine="541"/>
        <w:rPr>
          <w:rFonts w:ascii="仿宋" w:hAnsi="仿宋" w:eastAsia="仿宋" w:cs="仿宋"/>
          <w:color w:val="auto"/>
          <w:szCs w:val="21"/>
          <w:highlight w:val="none"/>
        </w:rPr>
      </w:pPr>
      <w:r>
        <w:rPr>
          <w:rFonts w:hint="eastAsia" w:ascii="仿宋" w:hAnsi="仿宋" w:eastAsia="仿宋" w:cs="仿宋"/>
          <w:color w:val="auto"/>
          <w:szCs w:val="21"/>
          <w:highlight w:val="none"/>
        </w:rPr>
        <w:t>甲方工作人员不得参加乙方安排的超标准宴请和娱乐活动；不得接受乙方提供的通讯工具、交通工具和高档办公用品等。</w:t>
      </w:r>
    </w:p>
    <w:p w14:paraId="1F104758">
      <w:pPr>
        <w:numPr>
          <w:ilvl w:val="1"/>
          <w:numId w:val="10"/>
        </w:numPr>
        <w:tabs>
          <w:tab w:val="left" w:pos="360"/>
          <w:tab w:val="clear" w:pos="1680"/>
        </w:tabs>
        <w:spacing w:line="400" w:lineRule="exact"/>
        <w:ind w:left="359" w:leftChars="171" w:right="11" w:firstLine="541"/>
        <w:rPr>
          <w:rFonts w:ascii="仿宋" w:hAnsi="仿宋" w:eastAsia="仿宋" w:cs="仿宋"/>
          <w:color w:val="auto"/>
          <w:szCs w:val="21"/>
          <w:highlight w:val="none"/>
        </w:rPr>
      </w:pPr>
      <w:r>
        <w:rPr>
          <w:rFonts w:hint="eastAsia" w:ascii="仿宋" w:hAnsi="仿宋" w:eastAsia="仿宋" w:cs="仿宋"/>
          <w:color w:val="auto"/>
          <w:szCs w:val="21"/>
          <w:highlight w:val="none"/>
        </w:rPr>
        <w:t>甲方及其工作人员不得要求或者接受乙方为其住房装修、婚丧嫁娶活动、配偶子女的工作安排以及出国出境、旅游等提供方便等。</w:t>
      </w:r>
    </w:p>
    <w:p w14:paraId="0253086D">
      <w:pPr>
        <w:numPr>
          <w:ilvl w:val="1"/>
          <w:numId w:val="10"/>
        </w:numPr>
        <w:tabs>
          <w:tab w:val="left" w:pos="360"/>
          <w:tab w:val="clear" w:pos="1680"/>
        </w:tabs>
        <w:spacing w:line="400" w:lineRule="exact"/>
        <w:ind w:left="359" w:leftChars="171" w:right="11" w:firstLine="541"/>
        <w:rPr>
          <w:rFonts w:ascii="仿宋" w:hAnsi="仿宋" w:eastAsia="仿宋" w:cs="仿宋"/>
          <w:color w:val="auto"/>
          <w:szCs w:val="21"/>
          <w:highlight w:val="none"/>
        </w:rPr>
      </w:pPr>
      <w:r>
        <w:rPr>
          <w:rFonts w:hint="eastAsia" w:ascii="仿宋" w:hAnsi="仿宋" w:eastAsia="仿宋" w:cs="仿宋"/>
          <w:color w:val="auto"/>
          <w:szCs w:val="21"/>
          <w:highlight w:val="none"/>
        </w:rPr>
        <w:t>甲方工作人员的配偶、子女不得从事与甲方工程有关的材料设备供应、工程分包、劳务等经济活动。</w:t>
      </w:r>
    </w:p>
    <w:p w14:paraId="6D5C018A">
      <w:pPr>
        <w:numPr>
          <w:ilvl w:val="1"/>
          <w:numId w:val="10"/>
        </w:numPr>
        <w:tabs>
          <w:tab w:val="left" w:pos="360"/>
          <w:tab w:val="clear" w:pos="1680"/>
        </w:tabs>
        <w:spacing w:line="400" w:lineRule="exact"/>
        <w:ind w:left="359" w:leftChars="171" w:right="11" w:firstLine="541"/>
        <w:rPr>
          <w:rFonts w:ascii="仿宋" w:hAnsi="仿宋" w:eastAsia="仿宋" w:cs="仿宋"/>
          <w:color w:val="auto"/>
          <w:szCs w:val="21"/>
          <w:highlight w:val="none"/>
        </w:rPr>
      </w:pPr>
      <w:r>
        <w:rPr>
          <w:rFonts w:hint="eastAsia" w:ascii="仿宋" w:hAnsi="仿宋" w:eastAsia="仿宋" w:cs="仿宋"/>
          <w:color w:val="auto"/>
          <w:szCs w:val="21"/>
          <w:highlight w:val="none"/>
        </w:rPr>
        <w:t>甲方及其工作人员不得以任何理由向乙方推荐分包单位，不得要求乙方购买合同规定外的材料和设备。</w:t>
      </w:r>
    </w:p>
    <w:p w14:paraId="223C318E">
      <w:pPr>
        <w:numPr>
          <w:ilvl w:val="0"/>
          <w:numId w:val="10"/>
        </w:numPr>
        <w:tabs>
          <w:tab w:val="left" w:pos="0"/>
          <w:tab w:val="clear" w:pos="1395"/>
        </w:tabs>
        <w:spacing w:before="156" w:beforeLines="50" w:line="400" w:lineRule="exact"/>
        <w:ind w:left="0" w:right="11" w:firstLine="539"/>
        <w:rPr>
          <w:rFonts w:ascii="仿宋" w:hAnsi="仿宋" w:eastAsia="仿宋" w:cs="仿宋"/>
          <w:bCs/>
          <w:color w:val="auto"/>
          <w:szCs w:val="21"/>
          <w:highlight w:val="none"/>
        </w:rPr>
      </w:pPr>
      <w:r>
        <w:rPr>
          <w:rFonts w:hint="eastAsia" w:ascii="仿宋" w:hAnsi="仿宋" w:eastAsia="仿宋" w:cs="仿宋"/>
          <w:bCs/>
          <w:color w:val="auto"/>
          <w:szCs w:val="21"/>
          <w:highlight w:val="none"/>
        </w:rPr>
        <w:t>乙方义务</w:t>
      </w:r>
    </w:p>
    <w:p w14:paraId="59D69843">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乙方不得以任何理由向甲方及其工作人员行贿或馈赠礼金、有价证券、贵重礼品。</w:t>
      </w:r>
    </w:p>
    <w:p w14:paraId="7891E89E">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乙方不得以任何名义向甲方及其工作人员报销应由甲方单位或个人支付的任何费用。</w:t>
      </w:r>
    </w:p>
    <w:p w14:paraId="26CF2632">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乙方不得以任何理由安排甲方及其工作人员参加超标准宴请及娱乐活动。</w:t>
      </w:r>
    </w:p>
    <w:p w14:paraId="77110C15">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乙方不得为甲方单位或个人购置或提供通讯工具、交通工具和高档办公用品等。</w:t>
      </w:r>
    </w:p>
    <w:p w14:paraId="659353D0">
      <w:pPr>
        <w:numPr>
          <w:ilvl w:val="0"/>
          <w:numId w:val="10"/>
        </w:numPr>
        <w:tabs>
          <w:tab w:val="left" w:pos="0"/>
          <w:tab w:val="clear" w:pos="1395"/>
        </w:tabs>
        <w:spacing w:before="156" w:beforeLines="50" w:line="400" w:lineRule="exact"/>
        <w:ind w:left="0" w:right="11" w:firstLine="539"/>
        <w:rPr>
          <w:rFonts w:ascii="仿宋" w:hAnsi="仿宋" w:eastAsia="仿宋" w:cs="仿宋"/>
          <w:bCs/>
          <w:color w:val="auto"/>
          <w:szCs w:val="21"/>
          <w:highlight w:val="none"/>
        </w:rPr>
      </w:pPr>
      <w:r>
        <w:rPr>
          <w:rFonts w:hint="eastAsia" w:ascii="仿宋" w:hAnsi="仿宋" w:eastAsia="仿宋" w:cs="仿宋"/>
          <w:bCs/>
          <w:color w:val="auto"/>
          <w:szCs w:val="21"/>
          <w:highlight w:val="none"/>
        </w:rPr>
        <w:t>违约责任</w:t>
      </w:r>
    </w:p>
    <w:p w14:paraId="6A6C8311">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甲方及其工作人员违反本合同第一、二条，按管理权限，依据有关规定，给予党纪、政纪或组织处理；涉嫌犯罪的移交司法机关追究刑事责任；给乙方单位造成经济损失的，应予以赔偿。</w:t>
      </w:r>
    </w:p>
    <w:p w14:paraId="257F60A6">
      <w:pPr>
        <w:numPr>
          <w:ilvl w:val="1"/>
          <w:numId w:val="10"/>
        </w:numPr>
        <w:tabs>
          <w:tab w:val="left" w:pos="360"/>
          <w:tab w:val="clear" w:pos="1680"/>
        </w:tabs>
        <w:spacing w:line="400" w:lineRule="exact"/>
        <w:ind w:left="360" w:right="11" w:firstLine="540"/>
        <w:rPr>
          <w:rFonts w:ascii="仿宋" w:hAnsi="仿宋" w:eastAsia="仿宋" w:cs="仿宋"/>
          <w:color w:val="auto"/>
          <w:szCs w:val="21"/>
          <w:highlight w:val="none"/>
        </w:rPr>
      </w:pPr>
      <w:r>
        <w:rPr>
          <w:rFonts w:hint="eastAsia" w:ascii="仿宋" w:hAnsi="仿宋" w:eastAsia="仿宋" w:cs="仿宋"/>
          <w:color w:val="auto"/>
          <w:szCs w:val="21"/>
          <w:highlight w:val="none"/>
        </w:rPr>
        <w:t>乙方及其工作人员违反本合同第一、二条，按管理权限，依据有关规定，给予党纪、政纪或组织处理；给甲方单位造成经济损失的，应予以赔偿；情节严重的，甲方建议工程建设主管部门给予乙方一至三年内不得进入其主管的工程建设市场的处罚。</w:t>
      </w:r>
    </w:p>
    <w:p w14:paraId="0D5491F6">
      <w:pPr>
        <w:numPr>
          <w:ilvl w:val="0"/>
          <w:numId w:val="10"/>
        </w:numPr>
        <w:tabs>
          <w:tab w:val="left" w:pos="0"/>
          <w:tab w:val="clear" w:pos="1395"/>
        </w:tabs>
        <w:spacing w:before="156" w:beforeLines="50" w:line="400" w:lineRule="exact"/>
        <w:ind w:left="0" w:right="11" w:firstLine="539"/>
        <w:rPr>
          <w:rFonts w:ascii="仿宋" w:hAnsi="仿宋" w:eastAsia="仿宋" w:cs="仿宋"/>
          <w:bCs/>
          <w:color w:val="auto"/>
          <w:szCs w:val="21"/>
          <w:highlight w:val="none"/>
        </w:rPr>
      </w:pPr>
      <w:r>
        <w:rPr>
          <w:rFonts w:hint="eastAsia" w:ascii="仿宋" w:hAnsi="仿宋" w:eastAsia="仿宋" w:cs="仿宋"/>
          <w:bCs/>
          <w:color w:val="auto"/>
          <w:szCs w:val="21"/>
          <w:highlight w:val="none"/>
        </w:rPr>
        <w:t>双方约定：</w:t>
      </w:r>
    </w:p>
    <w:p w14:paraId="51884EF7">
      <w:pPr>
        <w:spacing w:line="400" w:lineRule="exact"/>
        <w:ind w:left="540" w:leftChars="257" w:right="11"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本合同由双方或双方上级单位的纪检监察机关负责监督。由甲方或甲方上级单位的纪检监察机关约请乙方或乙方上级单位的纪检监察机关对本合同履行情况进行检查，提出本合同规定范围内的裁定意见。</w:t>
      </w:r>
    </w:p>
    <w:p w14:paraId="034DD0F7">
      <w:pPr>
        <w:spacing w:line="400" w:lineRule="exact"/>
        <w:ind w:right="11" w:firstLine="525" w:firstLineChars="250"/>
        <w:rPr>
          <w:rFonts w:ascii="仿宋" w:hAnsi="仿宋" w:eastAsia="仿宋" w:cs="仿宋"/>
          <w:color w:val="auto"/>
          <w:szCs w:val="21"/>
          <w:highlight w:val="none"/>
        </w:rPr>
      </w:pPr>
      <w:r>
        <w:rPr>
          <w:rFonts w:hint="eastAsia" w:ascii="仿宋" w:hAnsi="仿宋" w:eastAsia="仿宋" w:cs="仿宋"/>
          <w:bCs/>
          <w:color w:val="auto"/>
          <w:szCs w:val="21"/>
          <w:highlight w:val="none"/>
        </w:rPr>
        <w:t>第六条</w:t>
      </w:r>
      <w:r>
        <w:rPr>
          <w:rFonts w:hint="eastAsia" w:ascii="仿宋" w:hAnsi="仿宋" w:eastAsia="仿宋" w:cs="仿宋"/>
          <w:color w:val="auto"/>
          <w:szCs w:val="21"/>
          <w:highlight w:val="none"/>
        </w:rPr>
        <w:t xml:space="preserve">   本合同有效期为甲乙双方签署之日起至该工程项目竣工验收后止。</w:t>
      </w:r>
    </w:p>
    <w:p w14:paraId="4E016D04">
      <w:pPr>
        <w:spacing w:line="400" w:lineRule="exact"/>
        <w:ind w:right="11" w:firstLine="525" w:firstLineChars="250"/>
        <w:rPr>
          <w:rFonts w:ascii="仿宋" w:hAnsi="仿宋" w:eastAsia="仿宋" w:cs="仿宋"/>
          <w:color w:val="auto"/>
          <w:szCs w:val="21"/>
          <w:highlight w:val="none"/>
        </w:rPr>
      </w:pPr>
      <w:r>
        <w:rPr>
          <w:rFonts w:hint="eastAsia" w:ascii="仿宋" w:hAnsi="仿宋" w:eastAsia="仿宋" w:cs="仿宋"/>
          <w:bCs/>
          <w:color w:val="auto"/>
          <w:szCs w:val="21"/>
          <w:highlight w:val="none"/>
        </w:rPr>
        <w:t>第七条</w:t>
      </w:r>
      <w:r>
        <w:rPr>
          <w:rFonts w:hint="eastAsia" w:ascii="仿宋" w:hAnsi="仿宋" w:eastAsia="仿宋" w:cs="仿宋"/>
          <w:color w:val="auto"/>
          <w:szCs w:val="21"/>
          <w:highlight w:val="none"/>
        </w:rPr>
        <w:t xml:space="preserve">   本合同作为</w:t>
      </w:r>
      <w:r>
        <w:rPr>
          <w:rFonts w:hint="eastAsia" w:ascii="仿宋" w:hAnsi="仿宋" w:eastAsia="仿宋" w:cs="仿宋"/>
          <w:color w:val="auto"/>
          <w:szCs w:val="21"/>
          <w:highlight w:val="none"/>
          <w:u w:val="single"/>
          <w:lang w:eastAsia="zh-CN"/>
        </w:rPr>
        <w:t>浙江信息工程学校3#学生寝室楼卫生间改造项目</w:t>
      </w:r>
      <w:r>
        <w:rPr>
          <w:rFonts w:hint="eastAsia" w:ascii="仿宋" w:hAnsi="仿宋" w:eastAsia="仿宋" w:cs="仿宋"/>
          <w:color w:val="auto"/>
          <w:szCs w:val="21"/>
          <w:highlight w:val="none"/>
        </w:rPr>
        <w:t>施工合同的附件，与施工合同具有同等的法律效力，经合同双方签署立即生效。</w:t>
      </w:r>
    </w:p>
    <w:p w14:paraId="2886CE9E">
      <w:pPr>
        <w:spacing w:line="400" w:lineRule="exact"/>
        <w:ind w:right="11" w:firstLine="525" w:firstLineChars="250"/>
        <w:rPr>
          <w:rFonts w:ascii="仿宋" w:hAnsi="仿宋" w:eastAsia="仿宋" w:cs="仿宋"/>
          <w:color w:val="auto"/>
          <w:szCs w:val="21"/>
          <w:highlight w:val="none"/>
        </w:rPr>
      </w:pPr>
      <w:r>
        <w:rPr>
          <w:rFonts w:hint="eastAsia" w:ascii="仿宋" w:hAnsi="仿宋" w:eastAsia="仿宋" w:cs="仿宋"/>
          <w:bCs/>
          <w:color w:val="auto"/>
          <w:szCs w:val="21"/>
          <w:highlight w:val="none"/>
        </w:rPr>
        <w:t>第八条</w:t>
      </w:r>
      <w:r>
        <w:rPr>
          <w:rFonts w:hint="eastAsia" w:ascii="仿宋" w:hAnsi="仿宋" w:eastAsia="仿宋" w:cs="仿宋"/>
          <w:color w:val="auto"/>
          <w:szCs w:val="21"/>
          <w:highlight w:val="none"/>
        </w:rPr>
        <w:t xml:space="preserve">   本合同甲乙双方各执一份，送交双方监督单位一份。</w:t>
      </w:r>
    </w:p>
    <w:p w14:paraId="2108D00E">
      <w:pPr>
        <w:spacing w:line="400" w:lineRule="exact"/>
        <w:ind w:firstLine="1260" w:firstLineChars="600"/>
        <w:rPr>
          <w:rFonts w:ascii="仿宋" w:hAnsi="仿宋" w:eastAsia="仿宋" w:cs="仿宋"/>
          <w:color w:val="auto"/>
          <w:szCs w:val="21"/>
          <w:highlight w:val="none"/>
        </w:rPr>
      </w:pPr>
    </w:p>
    <w:p w14:paraId="66C30E48">
      <w:pPr>
        <w:spacing w:line="400" w:lineRule="exact"/>
        <w:ind w:firstLine="1260" w:firstLineChars="600"/>
        <w:rPr>
          <w:rFonts w:ascii="仿宋" w:hAnsi="仿宋" w:eastAsia="仿宋" w:cs="仿宋"/>
          <w:color w:val="auto"/>
          <w:szCs w:val="21"/>
          <w:highlight w:val="none"/>
        </w:rPr>
      </w:pPr>
    </w:p>
    <w:p w14:paraId="7EBF0D37">
      <w:pPr>
        <w:spacing w:line="400" w:lineRule="exact"/>
        <w:ind w:firstLine="1260" w:firstLineChars="600"/>
        <w:rPr>
          <w:rFonts w:ascii="仿宋" w:hAnsi="仿宋" w:eastAsia="仿宋" w:cs="仿宋"/>
          <w:color w:val="auto"/>
          <w:szCs w:val="21"/>
          <w:highlight w:val="none"/>
          <w:u w:val="single"/>
        </w:rPr>
      </w:pPr>
      <w:r>
        <w:rPr>
          <w:rFonts w:hint="eastAsia" w:ascii="仿宋" w:hAnsi="仿宋" w:eastAsia="仿宋" w:cs="仿宋"/>
          <w:color w:val="auto"/>
          <w:szCs w:val="21"/>
          <w:highlight w:val="none"/>
        </w:rPr>
        <w:t>甲方：</w:t>
      </w:r>
      <w:r>
        <w:rPr>
          <w:rFonts w:hint="eastAsia" w:ascii="仿宋" w:hAnsi="仿宋" w:eastAsia="仿宋" w:cs="仿宋"/>
          <w:color w:val="auto"/>
          <w:szCs w:val="21"/>
          <w:highlight w:val="none"/>
          <w:u w:val="single"/>
        </w:rPr>
        <w:t xml:space="preserve">   （单位全称）（盖章）  </w:t>
      </w:r>
      <w:r>
        <w:rPr>
          <w:rFonts w:hint="eastAsia" w:ascii="仿宋" w:hAnsi="仿宋" w:eastAsia="仿宋" w:cs="仿宋"/>
          <w:color w:val="auto"/>
          <w:szCs w:val="21"/>
          <w:highlight w:val="none"/>
        </w:rPr>
        <w:t xml:space="preserve">        乙方：</w:t>
      </w:r>
      <w:r>
        <w:rPr>
          <w:rFonts w:hint="eastAsia" w:ascii="仿宋" w:hAnsi="仿宋" w:eastAsia="仿宋" w:cs="仿宋"/>
          <w:color w:val="auto"/>
          <w:szCs w:val="21"/>
          <w:highlight w:val="none"/>
          <w:u w:val="single"/>
        </w:rPr>
        <w:t xml:space="preserve">   （单位全称）（盖章）  </w:t>
      </w:r>
    </w:p>
    <w:p w14:paraId="53B87F65">
      <w:pPr>
        <w:spacing w:line="400" w:lineRule="exact"/>
        <w:ind w:firstLine="1260" w:firstLineChars="600"/>
        <w:rPr>
          <w:rFonts w:ascii="仿宋" w:hAnsi="仿宋" w:eastAsia="仿宋" w:cs="仿宋"/>
          <w:color w:val="auto"/>
          <w:szCs w:val="21"/>
          <w:highlight w:val="none"/>
        </w:rPr>
      </w:pPr>
      <w:r>
        <w:rPr>
          <w:rFonts w:hint="eastAsia" w:ascii="仿宋" w:hAnsi="仿宋" w:eastAsia="仿宋" w:cs="仿宋"/>
          <w:color w:val="auto"/>
          <w:szCs w:val="21"/>
          <w:highlight w:val="none"/>
        </w:rPr>
        <w:t>法定代表人或授权委托代理人：          法定代表人或授权委托代理人：</w:t>
      </w:r>
    </w:p>
    <w:p w14:paraId="1B0535CB">
      <w:pPr>
        <w:spacing w:line="400" w:lineRule="exact"/>
        <w:ind w:firstLine="1260" w:firstLineChars="600"/>
        <w:rPr>
          <w:rFonts w:ascii="仿宋" w:hAnsi="仿宋" w:eastAsia="仿宋" w:cs="仿宋"/>
          <w:color w:val="auto"/>
          <w:szCs w:val="21"/>
          <w:highlight w:val="none"/>
        </w:rPr>
      </w:pPr>
      <w:r>
        <w:rPr>
          <w:rFonts w:hint="eastAsia" w:ascii="仿宋" w:hAnsi="仿宋" w:eastAsia="仿宋" w:cs="仿宋"/>
          <w:color w:val="auto"/>
          <w:szCs w:val="21"/>
          <w:highlight w:val="none"/>
        </w:rPr>
        <w:t>地址：                                地址：</w:t>
      </w:r>
    </w:p>
    <w:p w14:paraId="62E05B5E">
      <w:pPr>
        <w:spacing w:line="400" w:lineRule="exact"/>
        <w:ind w:firstLine="1260" w:firstLineChars="600"/>
        <w:rPr>
          <w:rFonts w:ascii="仿宋" w:hAnsi="仿宋" w:eastAsia="仿宋" w:cs="仿宋"/>
          <w:color w:val="auto"/>
          <w:szCs w:val="21"/>
          <w:highlight w:val="none"/>
        </w:rPr>
      </w:pPr>
      <w:r>
        <w:rPr>
          <w:rFonts w:hint="eastAsia" w:ascii="仿宋" w:hAnsi="仿宋" w:eastAsia="仿宋" w:cs="仿宋"/>
          <w:color w:val="auto"/>
          <w:szCs w:val="21"/>
          <w:highlight w:val="none"/>
        </w:rPr>
        <w:t>电话：                                电话：</w:t>
      </w:r>
    </w:p>
    <w:p w14:paraId="301582EE">
      <w:pPr>
        <w:pStyle w:val="7"/>
        <w:numPr>
          <w:ilvl w:val="3"/>
          <w:numId w:val="0"/>
        </w:numPr>
        <w:spacing w:line="400" w:lineRule="exact"/>
        <w:ind w:leftChars="0"/>
        <w:rPr>
          <w:rFonts w:hint="eastAsia" w:ascii="仿宋" w:hAnsi="仿宋" w:eastAsia="仿宋" w:cs="仿宋"/>
          <w:color w:val="auto"/>
          <w:sz w:val="21"/>
          <w:szCs w:val="21"/>
          <w:highlight w:val="none"/>
        </w:rPr>
      </w:pPr>
    </w:p>
    <w:p w14:paraId="736AEEAE">
      <w:pPr>
        <w:pStyle w:val="7"/>
        <w:numPr>
          <w:ilvl w:val="3"/>
          <w:numId w:val="0"/>
        </w:numPr>
        <w:spacing w:line="400" w:lineRule="exact"/>
        <w:ind w:leftChars="0" w:firstLine="420" w:firstLineChars="200"/>
        <w:rPr>
          <w:rFonts w:ascii="仿宋" w:hAnsi="仿宋" w:eastAsia="仿宋" w:cs="仿宋"/>
          <w:color w:val="auto"/>
          <w:sz w:val="21"/>
          <w:szCs w:val="21"/>
          <w:highlight w:val="none"/>
        </w:rPr>
        <w:sectPr>
          <w:pgSz w:w="11906" w:h="16838"/>
          <w:pgMar w:top="1134" w:right="1134" w:bottom="1134" w:left="1134" w:header="567" w:footer="567" w:gutter="0"/>
          <w:pgNumType w:fmt="decimal"/>
          <w:cols w:space="720" w:num="1"/>
          <w:titlePg/>
          <w:docGrid w:type="lines" w:linePitch="312" w:charSpace="0"/>
        </w:sectPr>
      </w:pPr>
      <w:r>
        <w:rPr>
          <w:rFonts w:hint="eastAsia" w:ascii="仿宋" w:hAnsi="仿宋" w:eastAsia="仿宋" w:cs="仿宋"/>
          <w:color w:val="auto"/>
          <w:sz w:val="21"/>
          <w:szCs w:val="21"/>
          <w:highlight w:val="none"/>
        </w:rPr>
        <w:t xml:space="preserve">       年    月    日                          年    月    日</w:t>
      </w:r>
      <w:bookmarkStart w:id="80" w:name="_Toc392586098"/>
    </w:p>
    <w:p w14:paraId="27DBCE45">
      <w:pPr>
        <w:spacing w:line="2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附件3</w:t>
      </w:r>
      <w:bookmarkEnd w:id="80"/>
      <w:r>
        <w:rPr>
          <w:rFonts w:hint="eastAsia" w:ascii="仿宋" w:hAnsi="仿宋" w:eastAsia="仿宋" w:cs="仿宋"/>
          <w:b/>
          <w:color w:val="auto"/>
          <w:szCs w:val="21"/>
          <w:highlight w:val="none"/>
          <w:lang w:eastAsia="zh-CN"/>
        </w:rPr>
        <w:t>：</w:t>
      </w:r>
    </w:p>
    <w:p w14:paraId="28C160BB">
      <w:pPr>
        <w:pStyle w:val="6"/>
        <w:numPr>
          <w:ilvl w:val="2"/>
          <w:numId w:val="0"/>
        </w:numPr>
        <w:tabs>
          <w:tab w:val="left" w:pos="720"/>
        </w:tabs>
        <w:spacing w:line="340" w:lineRule="exact"/>
        <w:jc w:val="center"/>
        <w:rPr>
          <w:rFonts w:ascii="仿宋" w:hAnsi="仿宋" w:eastAsia="仿宋" w:cs="仿宋"/>
          <w:color w:val="auto"/>
          <w:sz w:val="28"/>
          <w:highlight w:val="none"/>
        </w:rPr>
      </w:pPr>
      <w:bookmarkStart w:id="81" w:name="_Toc392586099"/>
      <w:r>
        <w:rPr>
          <w:rFonts w:hint="eastAsia" w:ascii="仿宋" w:hAnsi="仿宋" w:eastAsia="仿宋" w:cs="仿宋"/>
          <w:color w:val="auto"/>
          <w:sz w:val="28"/>
          <w:highlight w:val="none"/>
        </w:rPr>
        <w:t>安全生产合同</w:t>
      </w:r>
      <w:bookmarkEnd w:id="81"/>
    </w:p>
    <w:p w14:paraId="1E77AED1">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为在 </w:t>
      </w:r>
      <w:r>
        <w:rPr>
          <w:rFonts w:hint="eastAsia" w:ascii="仿宋" w:hAnsi="仿宋" w:eastAsia="仿宋" w:cs="仿宋"/>
          <w:color w:val="auto"/>
          <w:sz w:val="24"/>
          <w:szCs w:val="24"/>
          <w:highlight w:val="none"/>
          <w:u w:val="single"/>
          <w:lang w:eastAsia="zh-CN"/>
        </w:rPr>
        <w:t>浙江信息工程学校3#学生寝室楼卫生间改造项目</w:t>
      </w:r>
      <w:r>
        <w:rPr>
          <w:rFonts w:hint="eastAsia" w:ascii="仿宋" w:hAnsi="仿宋" w:eastAsia="仿宋" w:cs="仿宋"/>
          <w:color w:val="auto"/>
          <w:sz w:val="24"/>
          <w:szCs w:val="24"/>
          <w:highlight w:val="none"/>
        </w:rPr>
        <w:t xml:space="preserve"> 合同的实施过程中创造安全、高效的施工环境，实搞好本项目的安全管理工作，本项目业主</w:t>
      </w:r>
      <w:r>
        <w:rPr>
          <w:rFonts w:hint="eastAsia" w:ascii="仿宋" w:hAnsi="仿宋" w:eastAsia="仿宋" w:cs="仿宋"/>
          <w:color w:val="auto"/>
          <w:sz w:val="24"/>
          <w:szCs w:val="24"/>
          <w:highlight w:val="none"/>
          <w:u w:val="single"/>
        </w:rPr>
        <w:t xml:space="preserve"> 浙江信息工程学校 </w:t>
      </w:r>
      <w:r>
        <w:rPr>
          <w:rFonts w:hint="eastAsia" w:ascii="仿宋" w:hAnsi="仿宋" w:eastAsia="仿宋" w:cs="仿宋"/>
          <w:color w:val="auto"/>
          <w:sz w:val="24"/>
          <w:szCs w:val="24"/>
          <w:highlight w:val="none"/>
        </w:rPr>
        <w:t>（以下简称“甲方”）与承包人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（以下简称“乙方”）特此签订安全生产合同：</w:t>
      </w:r>
    </w:p>
    <w:p w14:paraId="496F1D27">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一、甲方职责</w:t>
      </w:r>
    </w:p>
    <w:p w14:paraId="712C96B8">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1、严格遵守国家有关安全生产的法律法规，认真执行工程承包合同中的有关安全要求。</w:t>
      </w:r>
    </w:p>
    <w:p w14:paraId="7C244380">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2、按照“安全第一、预防为主”和坚持“管生产必须管安全”的原则进行安全生产管理，做到生产与安全工作同时计划、布置、检查、总结和评比。</w:t>
      </w:r>
    </w:p>
    <w:p w14:paraId="382F20D6">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3、重要的安全设施必须坚持与主体工程“三同时”的原则，即：同时设计、审批，同时施工，同时验收，投入使用。</w:t>
      </w:r>
    </w:p>
    <w:p w14:paraId="427E77CE">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4、组织对乙方施工现场安全生产检查，监督乙方及时处理发现的各种安全隐患。</w:t>
      </w:r>
    </w:p>
    <w:p w14:paraId="6DCD70AC">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二、乙方职责</w:t>
      </w:r>
    </w:p>
    <w:p w14:paraId="0D6C45B5">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1、严格遵守国家有关安全生产的法律法规和有关安全生产的规定，认真执行工程承包合同中的有关安全要求。</w:t>
      </w:r>
    </w:p>
    <w:p w14:paraId="6ABA9638">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2、坚持 “安全第一、预防为主”和坚持“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4DE9B30">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310F0F91">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4、乙方在任何时候都应采取各各合理的预防措施，防止其员工发生任何违法、违禁、暴力或妨碍治安的行为。</w:t>
      </w:r>
    </w:p>
    <w:p w14:paraId="1BE0E3BB">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负责人必须承担管理责任。</w:t>
      </w:r>
    </w:p>
    <w:p w14:paraId="67FC8534">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E97574B">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7、操作人员上岗，必须按规定穿戴防护用品。施工负责人和安全检查员应随时检查劳动防护用品的穿戴情况，不按规定穿戴防护用品的人员不得上岗。</w:t>
      </w:r>
    </w:p>
    <w:p w14:paraId="4CF741E0">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8、所有施工机具设备和高空作业的设备均应定期检查，并有安全员的签字记录，保证其经常处于完发状态；不合格的机具、设备和劳动保护用品严禁使用。</w:t>
      </w:r>
    </w:p>
    <w:p w14:paraId="57914FE7">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9、施工中采用新技术、新工艺、新设备、新材料时，必须制定相应的安全技术措施，施工现场必须具有相关的安全标志牌。</w:t>
      </w:r>
    </w:p>
    <w:p w14:paraId="317CAC9D">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乙方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20B87F53">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三、违约责任</w:t>
      </w:r>
    </w:p>
    <w:p w14:paraId="2AAF8E84">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如因甲方或乙方违约造成安全事故，将依法追究责任。</w:t>
      </w:r>
    </w:p>
    <w:p w14:paraId="2BD0B2E5">
      <w:pPr>
        <w:pStyle w:val="71"/>
        <w:spacing w:line="480" w:lineRule="exact"/>
        <w:ind w:firstLine="420"/>
        <w:rPr>
          <w:rFonts w:ascii="仿宋" w:hAnsi="仿宋" w:eastAsia="仿宋" w:cs="仿宋"/>
          <w:color w:val="auto"/>
          <w:sz w:val="24"/>
          <w:szCs w:val="24"/>
          <w:highlight w:val="none"/>
        </w:rPr>
      </w:pPr>
    </w:p>
    <w:p w14:paraId="485B7758">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color="000000"/>
        </w:rPr>
        <w:t>壹拾份，双方各五份</w:t>
      </w:r>
      <w:r>
        <w:rPr>
          <w:rFonts w:hint="eastAsia" w:ascii="仿宋" w:hAnsi="仿宋" w:eastAsia="仿宋" w:cs="仿宋"/>
          <w:color w:val="auto"/>
          <w:sz w:val="24"/>
          <w:szCs w:val="24"/>
          <w:highlight w:val="none"/>
        </w:rPr>
        <w:t>。由双方法定代表人或授权代理人签署与加盖公章后生效，全部工程竣工验收后失效。</w:t>
      </w:r>
    </w:p>
    <w:p w14:paraId="0C6478D4">
      <w:pPr>
        <w:pStyle w:val="71"/>
        <w:spacing w:line="480" w:lineRule="exact"/>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（单位全称）（盖章）  </w:t>
      </w:r>
      <w:r>
        <w:rPr>
          <w:rFonts w:hint="eastAsia" w:ascii="仿宋" w:hAnsi="仿宋" w:eastAsia="仿宋" w:cs="仿宋"/>
          <w:color w:val="auto"/>
          <w:sz w:val="24"/>
          <w:szCs w:val="24"/>
          <w:highlight w:val="none"/>
        </w:rPr>
        <w:t xml:space="preserve">        乙方：</w:t>
      </w:r>
      <w:r>
        <w:rPr>
          <w:rFonts w:hint="eastAsia" w:ascii="仿宋" w:hAnsi="仿宋" w:eastAsia="仿宋" w:cs="仿宋"/>
          <w:color w:val="auto"/>
          <w:sz w:val="24"/>
          <w:szCs w:val="24"/>
          <w:highlight w:val="none"/>
          <w:u w:val="single"/>
        </w:rPr>
        <w:t xml:space="preserve">   （单位全称）（盖章）  </w:t>
      </w:r>
    </w:p>
    <w:p w14:paraId="7DB260EF">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14:paraId="427F1E50">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                                地址：</w:t>
      </w:r>
    </w:p>
    <w:p w14:paraId="531DB3C6">
      <w:pPr>
        <w:pStyle w:val="71"/>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                                电话：</w:t>
      </w:r>
    </w:p>
    <w:p w14:paraId="3C63DFC2">
      <w:pPr>
        <w:snapToGrid w:val="0"/>
        <w:spacing w:line="38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年    月    日                       年    月    日</w:t>
      </w:r>
    </w:p>
    <w:p w14:paraId="549A3680">
      <w:pPr>
        <w:snapToGrid w:val="0"/>
        <w:spacing w:line="380" w:lineRule="exact"/>
        <w:jc w:val="center"/>
        <w:rPr>
          <w:rFonts w:ascii="仿宋" w:hAnsi="仿宋" w:eastAsia="仿宋" w:cs="仿宋"/>
          <w:color w:val="auto"/>
          <w:kern w:val="0"/>
          <w:szCs w:val="21"/>
          <w:highlight w:val="none"/>
        </w:rPr>
      </w:pPr>
    </w:p>
    <w:p w14:paraId="5D4CA936">
      <w:pPr>
        <w:pStyle w:val="72"/>
        <w:spacing w:before="156" w:beforeLines="50" w:after="156" w:afterLines="50" w:line="440" w:lineRule="exact"/>
        <w:jc w:val="left"/>
        <w:rPr>
          <w:rFonts w:ascii="仿宋" w:hAnsi="仿宋" w:eastAsia="仿宋" w:cs="仿宋"/>
          <w:b/>
          <w:snapToGrid w:val="0"/>
          <w:color w:val="auto"/>
          <w:highlight w:val="none"/>
        </w:rPr>
      </w:pPr>
    </w:p>
    <w:p w14:paraId="66BAB47E">
      <w:pPr>
        <w:pStyle w:val="72"/>
        <w:spacing w:before="156" w:beforeLines="50" w:after="156" w:afterLines="50" w:line="440" w:lineRule="exact"/>
        <w:jc w:val="left"/>
        <w:rPr>
          <w:rFonts w:ascii="仿宋" w:hAnsi="仿宋" w:eastAsia="仿宋" w:cs="仿宋"/>
          <w:b/>
          <w:snapToGrid w:val="0"/>
          <w:color w:val="auto"/>
          <w:highlight w:val="none"/>
        </w:rPr>
      </w:pPr>
    </w:p>
    <w:p w14:paraId="0178DFC4">
      <w:pPr>
        <w:pStyle w:val="72"/>
        <w:spacing w:before="156" w:beforeLines="50" w:after="156" w:afterLines="50" w:line="440" w:lineRule="exact"/>
        <w:jc w:val="left"/>
        <w:rPr>
          <w:rFonts w:ascii="仿宋" w:hAnsi="仿宋" w:eastAsia="仿宋" w:cs="仿宋"/>
          <w:b/>
          <w:snapToGrid w:val="0"/>
          <w:color w:val="auto"/>
          <w:highlight w:val="none"/>
        </w:rPr>
        <w:sectPr>
          <w:pgSz w:w="11906" w:h="16838"/>
          <w:pgMar w:top="1134" w:right="1134" w:bottom="1134" w:left="1134" w:header="567" w:footer="567" w:gutter="0"/>
          <w:pgNumType w:fmt="decimal"/>
          <w:cols w:space="720" w:num="1"/>
          <w:titlePg/>
          <w:docGrid w:type="lines" w:linePitch="312" w:charSpace="0"/>
        </w:sectPr>
      </w:pPr>
    </w:p>
    <w:p w14:paraId="2B9517E2">
      <w:pPr>
        <w:pStyle w:val="72"/>
        <w:spacing w:before="156" w:beforeLines="50" w:after="156" w:afterLines="50" w:line="440" w:lineRule="exact"/>
        <w:jc w:val="left"/>
        <w:rPr>
          <w:rFonts w:ascii="仿宋" w:hAnsi="仿宋" w:eastAsia="仿宋" w:cs="仿宋"/>
          <w:b/>
          <w:bCs/>
          <w:color w:val="auto"/>
          <w:sz w:val="28"/>
          <w:szCs w:val="28"/>
          <w:highlight w:val="none"/>
        </w:rPr>
      </w:pPr>
      <w:r>
        <w:rPr>
          <w:rFonts w:hint="eastAsia" w:ascii="仿宋" w:hAnsi="仿宋" w:eastAsia="仿宋" w:cs="仿宋"/>
          <w:b/>
          <w:snapToGrid w:val="0"/>
          <w:color w:val="auto"/>
          <w:highlight w:val="none"/>
        </w:rPr>
        <w:t>附件4</w:t>
      </w:r>
    </w:p>
    <w:p w14:paraId="345608D6">
      <w:pPr>
        <w:pStyle w:val="72"/>
        <w:spacing w:before="156" w:beforeLines="50" w:after="156" w:afterLines="50" w:line="440" w:lineRule="exact"/>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工程建设项目无欠薪合同</w:t>
      </w:r>
    </w:p>
    <w:p w14:paraId="1633F1AA">
      <w:pPr>
        <w:pStyle w:val="72"/>
        <w:spacing w:line="480" w:lineRule="exact"/>
        <w:ind w:firstLine="42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u w:val="single"/>
          <w:lang w:eastAsia="zh-CN"/>
        </w:rPr>
        <w:t>浙江信息工程学校3#学生寝室楼卫生间改造项目</w:t>
      </w:r>
      <w:r>
        <w:rPr>
          <w:rFonts w:hint="eastAsia" w:ascii="仿宋" w:hAnsi="仿宋" w:eastAsia="仿宋" w:cs="仿宋"/>
          <w:color w:val="auto"/>
          <w:sz w:val="24"/>
          <w:szCs w:val="24"/>
          <w:highlight w:val="none"/>
          <w:u w:val="single"/>
        </w:rPr>
        <w:t xml:space="preserve">  </w:t>
      </w:r>
    </w:p>
    <w:p w14:paraId="2DAD066F">
      <w:pPr>
        <w:pStyle w:val="72"/>
        <w:spacing w:line="480" w:lineRule="exact"/>
        <w:ind w:firstLine="42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u w:val="single"/>
        </w:rPr>
        <w:t xml:space="preserve">浙江信息工程学校 </w:t>
      </w:r>
    </w:p>
    <w:p w14:paraId="72EA484B">
      <w:pPr>
        <w:pStyle w:val="72"/>
        <w:spacing w:line="480" w:lineRule="exact"/>
        <w:ind w:firstLine="420"/>
        <w:rPr>
          <w:rFonts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承包人：</w:t>
      </w:r>
      <w:r>
        <w:rPr>
          <w:rFonts w:hint="eastAsia" w:ascii="仿宋" w:hAnsi="仿宋" w:eastAsia="仿宋" w:cs="仿宋"/>
          <w:color w:val="auto"/>
          <w:sz w:val="24"/>
          <w:szCs w:val="24"/>
          <w:highlight w:val="none"/>
          <w:u w:val="single"/>
        </w:rPr>
        <w:t xml:space="preserve">                                </w:t>
      </w:r>
    </w:p>
    <w:p w14:paraId="60183307">
      <w:pPr>
        <w:pStyle w:val="73"/>
        <w:spacing w:line="480" w:lineRule="exact"/>
        <w:ind w:left="-424" w:leftChars="-202" w:right="-758" w:rightChars="-36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进一步加强防范处置企业欠薪工作，提高欠薪事件预警监控和应急处置能力，严厉打击恶意欠薪、恶意讨薪等违法行为，根据《中华人民共和国劳动合同法》、《建筑领域农民工工资支付管理暂行办法》、《浙江省人民政府办公厅关于全面治理拖欠农民工工资问题的实施意见》（浙政办发〔2017〕34号）和《浙江省企业工资支付管理办法》（浙江省人民政府令第353号）精神、《长政办发〔2017〕92号》等法律法规的规定，结合业主实际，特订立本无欠薪责任书。</w:t>
      </w:r>
    </w:p>
    <w:p w14:paraId="34376386">
      <w:pPr>
        <w:pStyle w:val="72"/>
        <w:spacing w:line="480" w:lineRule="exact"/>
        <w:rPr>
          <w:rFonts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第一条 双方的责任</w:t>
      </w:r>
    </w:p>
    <w:p w14:paraId="467D8ECC">
      <w:pPr>
        <w:pStyle w:val="72"/>
        <w:spacing w:line="48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（一）应严格遵守国家关于市场准入、项目招标投标、工程建设、施工安装和市场活动等有关法律、法规，相关政策的各项规定。</w:t>
      </w:r>
    </w:p>
    <w:p w14:paraId="21097AD8">
      <w:pPr>
        <w:pStyle w:val="72"/>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（二）严格执行建设工程项目承发包合同文件，自觉按合同办事。</w:t>
      </w:r>
    </w:p>
    <w:p w14:paraId="4F026A9E">
      <w:pPr>
        <w:pStyle w:val="72"/>
        <w:spacing w:line="480" w:lineRule="exact"/>
        <w:ind w:firstLine="42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第二条 发包人的责任</w:t>
      </w:r>
    </w:p>
    <w:p w14:paraId="099090F6">
      <w:pPr>
        <w:pStyle w:val="72"/>
        <w:spacing w:line="48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（一）建立重大紧急情况监测预警制度，组织劳动保障法律法规培训；</w:t>
      </w:r>
    </w:p>
    <w:p w14:paraId="5CBBC974">
      <w:pPr>
        <w:pStyle w:val="72"/>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（二）定期收集、报送、发布相关信息，联合处置相关情况，组织协调开展工作；</w:t>
      </w:r>
    </w:p>
    <w:p w14:paraId="6E9D1320">
      <w:pPr>
        <w:pStyle w:val="72"/>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（三）组织做好发生重大紧急情况事件调查，按照有关规定报告调查情况和处理结果等。</w:t>
      </w:r>
    </w:p>
    <w:p w14:paraId="52D98BD8">
      <w:pPr>
        <w:pStyle w:val="72"/>
        <w:spacing w:line="480" w:lineRule="exact"/>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承包人的责任</w:t>
      </w:r>
    </w:p>
    <w:p w14:paraId="4CBABF3A">
      <w:pPr>
        <w:pStyle w:val="72"/>
        <w:spacing w:line="48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一）实行实名制管理。落实专人对项目的所有务工人员进行身份实名登记（包括姓名、身份证号、联系方式、进出场时间、工种等相关信息）。建立劳动用工电子信息管理库，且实时更新，每月定期上报至相关责任科室。规范上下班刷卡（监控、摄像）考勤管理，对进出施工区域的务工人员实行实名刷卡制度，做好考勤记录信息留存。</w:t>
      </w:r>
    </w:p>
    <w:p w14:paraId="1B91AAB4">
      <w:pPr>
        <w:pStyle w:val="72"/>
        <w:spacing w:line="480" w:lineRule="exact"/>
        <w:ind w:firstLine="480" w:firstLineChars="200"/>
        <w:rPr>
          <w:rStyle w:val="74"/>
          <w:rFonts w:ascii="仿宋" w:hAnsi="仿宋" w:eastAsia="仿宋" w:cs="仿宋"/>
          <w:color w:val="auto"/>
          <w:sz w:val="24"/>
          <w:highlight w:val="none"/>
        </w:rPr>
      </w:pPr>
      <w:r>
        <w:rPr>
          <w:rFonts w:hint="eastAsia" w:ascii="仿宋" w:hAnsi="仿宋" w:eastAsia="仿宋" w:cs="仿宋"/>
          <w:color w:val="auto"/>
          <w:sz w:val="24"/>
          <w:szCs w:val="24"/>
          <w:highlight w:val="none"/>
        </w:rPr>
        <w:t>（二）实行专用账户管理。在开工前必须在相关银行设立农民工工资专用账户，并将与银行签订的《农民工工资支付专用账户开立证明》报送发包人相关科室。发包人将工程进度款中的民工工资款项划入专用账户。民工工资每月由承包人委托银行统一代发至每个务工人员工资卡。</w:t>
      </w:r>
    </w:p>
    <w:p w14:paraId="4C1A1B4B">
      <w:pPr>
        <w:pStyle w:val="72"/>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（三）完善三表报送管理。及时上报“工资表”、“考勤表”、“花名册”，积极配合发包人开展无欠薪专项整治行动。</w:t>
      </w:r>
    </w:p>
    <w:p w14:paraId="31EC3522">
      <w:pPr>
        <w:pStyle w:val="72"/>
        <w:spacing w:line="480" w:lineRule="exact"/>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违约责任</w:t>
      </w:r>
    </w:p>
    <w:p w14:paraId="4DA769F7">
      <w:pPr>
        <w:pStyle w:val="72"/>
        <w:spacing w:line="48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（一）承包人恶意拖欠、克扣工资的，将立案查处，责令限期改正，对拒不改正的，依法进行处罚，并及时向人民法院申请支付令；</w:t>
      </w:r>
    </w:p>
    <w:p w14:paraId="62DEBF1B">
      <w:pPr>
        <w:pStyle w:val="72"/>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（二）承包人拒不支付劳动报酬涉嫌犯罪，将移送相关部门，追究其刑事责任。</w:t>
      </w:r>
    </w:p>
    <w:p w14:paraId="5791B9C9">
      <w:pPr>
        <w:pStyle w:val="72"/>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（三）承包人借“讨薪”之名讨要工程款或工资表造假，涉嫌违法犯罪的，依法予以打击。</w:t>
      </w:r>
    </w:p>
    <w:p w14:paraId="7AE2065C">
      <w:pPr>
        <w:pStyle w:val="72"/>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（四）承包人拒不配合或无清偿能力的，司法所及时启动司法程序，通过法律援助、劳动仲裁、诉诸法院等途径，有效保障务工人员合法权益。</w:t>
      </w:r>
    </w:p>
    <w:p w14:paraId="5C124A46">
      <w:pPr>
        <w:pStyle w:val="72"/>
        <w:spacing w:line="480" w:lineRule="exact"/>
        <w:ind w:firstLine="42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（五）承包人严重拖欠农民工工资或拒不改正的将列入“黑名单”，共同制约，直至追究相关责任。 </w:t>
      </w:r>
    </w:p>
    <w:p w14:paraId="76F456DD">
      <w:pPr>
        <w:pStyle w:val="72"/>
        <w:spacing w:line="480" w:lineRule="exact"/>
        <w:ind w:firstLine="42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 xml:space="preserve">第五条 </w:t>
      </w:r>
      <w:r>
        <w:rPr>
          <w:rFonts w:hint="eastAsia" w:ascii="仿宋" w:hAnsi="仿宋" w:eastAsia="仿宋" w:cs="仿宋"/>
          <w:color w:val="auto"/>
          <w:sz w:val="24"/>
          <w:szCs w:val="24"/>
          <w:highlight w:val="none"/>
        </w:rPr>
        <w:t>本合同作为工程施工合同的附件，经双方签署后立即生效。</w:t>
      </w:r>
    </w:p>
    <w:p w14:paraId="4C286C98">
      <w:pPr>
        <w:pStyle w:val="72"/>
        <w:spacing w:line="480" w:lineRule="exact"/>
        <w:ind w:firstLine="42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第六条</w:t>
      </w:r>
      <w:r>
        <w:rPr>
          <w:rFonts w:hint="eastAsia" w:ascii="仿宋" w:hAnsi="仿宋" w:eastAsia="仿宋" w:cs="仿宋"/>
          <w:color w:val="auto"/>
          <w:sz w:val="24"/>
          <w:szCs w:val="24"/>
          <w:highlight w:val="none"/>
        </w:rPr>
        <w:t xml:space="preserve"> 本合同的有效期为双方签署之日起至该工程项目合同结束时止。</w:t>
      </w:r>
    </w:p>
    <w:tbl>
      <w:tblPr>
        <w:tblStyle w:val="26"/>
        <w:tblW w:w="0" w:type="auto"/>
        <w:tblInd w:w="135" w:type="dxa"/>
        <w:tblLayout w:type="fixed"/>
        <w:tblCellMar>
          <w:top w:w="0" w:type="dxa"/>
          <w:left w:w="108" w:type="dxa"/>
          <w:bottom w:w="0" w:type="dxa"/>
          <w:right w:w="108" w:type="dxa"/>
        </w:tblCellMar>
      </w:tblPr>
      <w:tblGrid>
        <w:gridCol w:w="4641"/>
        <w:gridCol w:w="4899"/>
      </w:tblGrid>
      <w:tr w14:paraId="3DD9C683">
        <w:tblPrEx>
          <w:tblCellMar>
            <w:top w:w="0" w:type="dxa"/>
            <w:left w:w="108" w:type="dxa"/>
            <w:bottom w:w="0" w:type="dxa"/>
            <w:right w:w="108" w:type="dxa"/>
          </w:tblCellMar>
        </w:tblPrEx>
        <w:trPr>
          <w:trHeight w:val="1876" w:hRule="atLeast"/>
        </w:trPr>
        <w:tc>
          <w:tcPr>
            <w:tcW w:w="4641" w:type="dxa"/>
          </w:tcPr>
          <w:p w14:paraId="4FCB0634">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发包人：（盖章）</w:t>
            </w:r>
          </w:p>
          <w:p w14:paraId="6AB3C889">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p>
          <w:p w14:paraId="31BDF0DD">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或委托代理人：（签字） </w:t>
            </w:r>
          </w:p>
          <w:p w14:paraId="29FCBC10">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535BA8CB">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年    月     日</w:t>
            </w:r>
          </w:p>
        </w:tc>
        <w:tc>
          <w:tcPr>
            <w:tcW w:w="4899" w:type="dxa"/>
          </w:tcPr>
          <w:p w14:paraId="12ABDA33">
            <w:pPr>
              <w:pStyle w:val="72"/>
              <w:keepNext w:val="0"/>
              <w:keepLines w:val="0"/>
              <w:suppressLineNumbers w:val="0"/>
              <w:spacing w:before="0" w:beforeAutospacing="0" w:after="0" w:afterAutospacing="0" w:line="480" w:lineRule="exact"/>
              <w:ind w:left="27"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承包人：（盖章）</w:t>
            </w:r>
          </w:p>
          <w:p w14:paraId="74249A49">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p>
          <w:p w14:paraId="044E3268">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或委托代理人：（签字） </w:t>
            </w:r>
          </w:p>
          <w:p w14:paraId="372A265B">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693C6191">
            <w:pPr>
              <w:pStyle w:val="72"/>
              <w:keepNext w:val="0"/>
              <w:keepLines w:val="0"/>
              <w:suppressLineNumbers w:val="0"/>
              <w:spacing w:before="0" w:beforeAutospacing="0" w:after="0" w:afterAutospacing="0" w:line="480" w:lineRule="exact"/>
              <w:ind w:left="0" w:right="0"/>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年   月   日</w:t>
            </w:r>
          </w:p>
        </w:tc>
      </w:tr>
    </w:tbl>
    <w:p w14:paraId="24FDB9DD">
      <w:pPr>
        <w:spacing w:line="400" w:lineRule="exact"/>
        <w:jc w:val="left"/>
        <w:rPr>
          <w:rFonts w:hint="eastAsia" w:ascii="宋体" w:hAnsi="宋体" w:cs="宋体"/>
          <w:color w:val="auto"/>
          <w:sz w:val="24"/>
          <w:highlight w:val="none"/>
        </w:rPr>
      </w:pPr>
    </w:p>
    <w:p w14:paraId="231F559F">
      <w:pPr>
        <w:pStyle w:val="35"/>
        <w:rPr>
          <w:rFonts w:hint="eastAsia" w:ascii="仿宋" w:hAnsi="仿宋" w:eastAsia="仿宋" w:cs="仿宋"/>
          <w:b/>
          <w:bCs/>
          <w:color w:val="auto"/>
          <w:spacing w:val="-4"/>
          <w:sz w:val="24"/>
          <w:szCs w:val="24"/>
          <w:highlight w:val="none"/>
        </w:rPr>
      </w:pPr>
    </w:p>
    <w:p w14:paraId="4DC5E063">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43A610AD">
      <w:pPr>
        <w:pStyle w:val="38"/>
        <w:rPr>
          <w:rFonts w:ascii="仿宋" w:hAnsi="仿宋" w:eastAsia="仿宋" w:cs="Times New Roman"/>
          <w:color w:val="auto"/>
          <w:highlight w:val="none"/>
        </w:rPr>
      </w:pPr>
    </w:p>
    <w:p w14:paraId="550F6506">
      <w:pPr>
        <w:pStyle w:val="38"/>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121C8C3A">
      <w:pPr>
        <w:pStyle w:val="38"/>
        <w:rPr>
          <w:rFonts w:ascii="仿宋" w:hAnsi="仿宋" w:eastAsia="仿宋" w:cs="Times New Roman"/>
          <w:color w:val="auto"/>
          <w:highlight w:val="none"/>
        </w:rPr>
      </w:pPr>
    </w:p>
    <w:p w14:paraId="57325A4A">
      <w:pPr>
        <w:pStyle w:val="38"/>
        <w:rPr>
          <w:rFonts w:ascii="仿宋" w:hAnsi="仿宋" w:eastAsia="仿宋" w:cs="Times New Roman"/>
          <w:color w:val="auto"/>
          <w:highlight w:val="none"/>
        </w:rPr>
      </w:pPr>
    </w:p>
    <w:p w14:paraId="60E093FB">
      <w:pPr>
        <w:pStyle w:val="38"/>
        <w:rPr>
          <w:rFonts w:ascii="仿宋" w:hAnsi="仿宋" w:eastAsia="仿宋" w:cs="Times New Roman"/>
          <w:color w:val="auto"/>
          <w:sz w:val="36"/>
          <w:szCs w:val="36"/>
          <w:highlight w:val="none"/>
        </w:rPr>
      </w:pPr>
    </w:p>
    <w:p w14:paraId="461EC1A6">
      <w:pPr>
        <w:pStyle w:val="38"/>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31F287C1">
      <w:pPr>
        <w:pStyle w:val="38"/>
        <w:jc w:val="right"/>
        <w:rPr>
          <w:rFonts w:ascii="仿宋" w:hAnsi="仿宋" w:eastAsia="仿宋" w:cs="Times New Roman"/>
          <w:color w:val="auto"/>
          <w:highlight w:val="none"/>
        </w:rPr>
      </w:pPr>
    </w:p>
    <w:p w14:paraId="296C9DBC">
      <w:pPr>
        <w:pStyle w:val="38"/>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/报价文件</w:t>
      </w:r>
    </w:p>
    <w:p w14:paraId="411BD043">
      <w:pPr>
        <w:pStyle w:val="38"/>
        <w:jc w:val="center"/>
        <w:rPr>
          <w:rFonts w:ascii="仿宋" w:hAnsi="仿宋" w:eastAsia="仿宋" w:cs="Times New Roman"/>
          <w:b/>
          <w:color w:val="auto"/>
          <w:highlight w:val="none"/>
        </w:rPr>
      </w:pPr>
    </w:p>
    <w:p w14:paraId="299AD250">
      <w:pPr>
        <w:pStyle w:val="38"/>
        <w:jc w:val="center"/>
        <w:rPr>
          <w:rFonts w:ascii="仿宋" w:hAnsi="仿宋" w:eastAsia="仿宋" w:cs="Times New Roman"/>
          <w:b/>
          <w:color w:val="auto"/>
          <w:highlight w:val="none"/>
        </w:rPr>
      </w:pPr>
    </w:p>
    <w:p w14:paraId="076CDB64">
      <w:pPr>
        <w:pStyle w:val="38"/>
        <w:jc w:val="center"/>
        <w:rPr>
          <w:rFonts w:ascii="仿宋" w:hAnsi="仿宋" w:eastAsia="仿宋" w:cs="Times New Roman"/>
          <w:b/>
          <w:color w:val="auto"/>
          <w:highlight w:val="none"/>
        </w:rPr>
      </w:pPr>
    </w:p>
    <w:p w14:paraId="5A9045AD">
      <w:pPr>
        <w:pStyle w:val="38"/>
        <w:jc w:val="center"/>
        <w:rPr>
          <w:rFonts w:ascii="仿宋" w:hAnsi="仿宋" w:eastAsia="仿宋" w:cs="Times New Roman"/>
          <w:b/>
          <w:color w:val="auto"/>
          <w:highlight w:val="none"/>
        </w:rPr>
      </w:pPr>
    </w:p>
    <w:p w14:paraId="632AFD38">
      <w:pPr>
        <w:pStyle w:val="38"/>
        <w:rPr>
          <w:rFonts w:ascii="仿宋" w:hAnsi="仿宋" w:eastAsia="仿宋" w:cs="Times New Roman"/>
          <w:color w:val="auto"/>
          <w:highlight w:val="none"/>
        </w:rPr>
      </w:pPr>
    </w:p>
    <w:p w14:paraId="20B3DBE9">
      <w:pPr>
        <w:pStyle w:val="38"/>
        <w:rPr>
          <w:rFonts w:ascii="仿宋" w:hAnsi="仿宋" w:eastAsia="仿宋" w:cs="Times New Roman"/>
          <w:color w:val="auto"/>
          <w:highlight w:val="none"/>
        </w:rPr>
      </w:pPr>
      <w:r>
        <w:rPr>
          <w:rFonts w:ascii="仿宋" w:hAnsi="仿宋" w:eastAsia="仿宋" w:cs="Times New Roman"/>
          <w:color w:val="auto"/>
          <w:highlight w:val="none"/>
        </w:rPr>
        <w:t xml:space="preserve">项目名称： </w:t>
      </w:r>
    </w:p>
    <w:p w14:paraId="7BFF52FF">
      <w:pPr>
        <w:pStyle w:val="38"/>
        <w:rPr>
          <w:rFonts w:ascii="仿宋" w:hAnsi="仿宋" w:eastAsia="仿宋" w:cs="Times New Roman"/>
          <w:color w:val="auto"/>
          <w:highlight w:val="none"/>
        </w:rPr>
      </w:pPr>
    </w:p>
    <w:p w14:paraId="0E911E1C">
      <w:pPr>
        <w:pStyle w:val="38"/>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34E346A6">
      <w:pPr>
        <w:pStyle w:val="38"/>
        <w:rPr>
          <w:rFonts w:ascii="仿宋" w:hAnsi="仿宋" w:eastAsia="仿宋" w:cs="Times New Roman"/>
          <w:color w:val="auto"/>
          <w:highlight w:val="none"/>
        </w:rPr>
      </w:pPr>
    </w:p>
    <w:p w14:paraId="5809FCA5">
      <w:pPr>
        <w:pStyle w:val="38"/>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/报价文件</w:t>
      </w:r>
    </w:p>
    <w:p w14:paraId="6047EBA6">
      <w:pPr>
        <w:pStyle w:val="38"/>
        <w:rPr>
          <w:rFonts w:ascii="仿宋" w:hAnsi="仿宋" w:eastAsia="仿宋" w:cs="Times New Roman"/>
          <w:color w:val="auto"/>
          <w:highlight w:val="none"/>
        </w:rPr>
      </w:pPr>
    </w:p>
    <w:p w14:paraId="63066730">
      <w:pPr>
        <w:pStyle w:val="38"/>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2CD4B8EB">
      <w:pPr>
        <w:pStyle w:val="38"/>
        <w:rPr>
          <w:rFonts w:ascii="仿宋" w:hAnsi="仿宋" w:eastAsia="仿宋" w:cs="Times New Roman"/>
          <w:color w:val="auto"/>
          <w:highlight w:val="none"/>
        </w:rPr>
      </w:pPr>
    </w:p>
    <w:p w14:paraId="2CC92013">
      <w:pPr>
        <w:pStyle w:val="38"/>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085F372D">
      <w:pPr>
        <w:pStyle w:val="38"/>
        <w:rPr>
          <w:rFonts w:ascii="仿宋" w:hAnsi="仿宋" w:eastAsia="仿宋" w:cs="Times New Roman"/>
          <w:color w:val="auto"/>
          <w:highlight w:val="none"/>
        </w:rPr>
      </w:pPr>
    </w:p>
    <w:p w14:paraId="3BE9C6C2">
      <w:pPr>
        <w:pStyle w:val="38"/>
        <w:rPr>
          <w:rFonts w:ascii="仿宋" w:hAnsi="仿宋" w:eastAsia="仿宋" w:cs="Times New Roman"/>
          <w:color w:val="auto"/>
          <w:highlight w:val="none"/>
        </w:rPr>
      </w:pPr>
    </w:p>
    <w:p w14:paraId="72B218BA">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14016B36">
      <w:pPr>
        <w:pStyle w:val="40"/>
        <w:rPr>
          <w:rFonts w:ascii="仿宋" w:hAnsi="仿宋" w:eastAsia="仿宋"/>
          <w:color w:val="auto"/>
          <w:highlight w:val="none"/>
        </w:rPr>
      </w:pPr>
    </w:p>
    <w:p w14:paraId="5DCAD975">
      <w:pPr>
        <w:pStyle w:val="40"/>
        <w:rPr>
          <w:rFonts w:ascii="仿宋" w:hAnsi="仿宋" w:eastAsia="仿宋"/>
          <w:color w:val="auto"/>
          <w:highlight w:val="none"/>
        </w:rPr>
      </w:pPr>
    </w:p>
    <w:p w14:paraId="2463D67E">
      <w:pPr>
        <w:pStyle w:val="40"/>
        <w:rPr>
          <w:rFonts w:ascii="仿宋" w:hAnsi="仿宋" w:eastAsia="仿宋"/>
          <w:color w:val="auto"/>
          <w:highlight w:val="none"/>
        </w:rPr>
      </w:pPr>
    </w:p>
    <w:p w14:paraId="768CBA99">
      <w:pPr>
        <w:pStyle w:val="40"/>
        <w:rPr>
          <w:rFonts w:ascii="仿宋" w:hAnsi="仿宋" w:eastAsia="仿宋"/>
          <w:color w:val="auto"/>
          <w:highlight w:val="none"/>
        </w:rPr>
      </w:pPr>
    </w:p>
    <w:p w14:paraId="3B334B98">
      <w:pPr>
        <w:pStyle w:val="40"/>
        <w:rPr>
          <w:rFonts w:ascii="仿宋" w:hAnsi="仿宋" w:eastAsia="仿宋"/>
          <w:color w:val="auto"/>
          <w:highlight w:val="none"/>
        </w:rPr>
      </w:pPr>
    </w:p>
    <w:p w14:paraId="5F0DD7B0">
      <w:pPr>
        <w:pStyle w:val="40"/>
        <w:rPr>
          <w:rFonts w:ascii="仿宋" w:hAnsi="仿宋" w:eastAsia="仿宋"/>
          <w:color w:val="auto"/>
          <w:highlight w:val="none"/>
        </w:rPr>
      </w:pPr>
    </w:p>
    <w:p w14:paraId="4C1F2678">
      <w:pPr>
        <w:pStyle w:val="40"/>
        <w:rPr>
          <w:rFonts w:ascii="仿宋" w:hAnsi="仿宋" w:eastAsia="仿宋"/>
          <w:color w:val="auto"/>
          <w:highlight w:val="none"/>
        </w:rPr>
      </w:pPr>
    </w:p>
    <w:p w14:paraId="11619623">
      <w:pPr>
        <w:pStyle w:val="40"/>
        <w:rPr>
          <w:rFonts w:ascii="仿宋" w:hAnsi="仿宋" w:eastAsia="仿宋"/>
          <w:color w:val="auto"/>
          <w:highlight w:val="none"/>
        </w:rPr>
      </w:pPr>
    </w:p>
    <w:p w14:paraId="1130AFA0">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7F315685">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10AB37E1">
      <w:pPr>
        <w:pStyle w:val="40"/>
        <w:rPr>
          <w:color w:val="auto"/>
          <w:highlight w:val="none"/>
        </w:rPr>
      </w:pPr>
    </w:p>
    <w:p w14:paraId="76B90D41">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3CDC03EF">
      <w:pPr>
        <w:snapToGrid w:val="0"/>
        <w:spacing w:before="50" w:after="50" w:line="360" w:lineRule="auto"/>
        <w:rPr>
          <w:rFonts w:ascii="仿宋" w:hAnsi="仿宋" w:eastAsia="仿宋" w:cs="仿宋"/>
          <w:color w:val="auto"/>
          <w:sz w:val="24"/>
          <w:szCs w:val="28"/>
          <w:highlight w:val="none"/>
        </w:rPr>
      </w:pPr>
    </w:p>
    <w:p w14:paraId="23985625">
      <w:pPr>
        <w:snapToGrid w:val="0"/>
        <w:spacing w:before="50" w:after="50" w:line="360" w:lineRule="auto"/>
        <w:rPr>
          <w:rFonts w:ascii="仿宋" w:hAnsi="仿宋" w:eastAsia="仿宋" w:cs="仿宋"/>
          <w:color w:val="auto"/>
          <w:szCs w:val="28"/>
          <w:highlight w:val="none"/>
        </w:rPr>
      </w:pPr>
    </w:p>
    <w:p w14:paraId="19C9306B">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2、首次报价文件目录（具体参考第三章供应商须知“响应文件的组成”）</w:t>
      </w:r>
    </w:p>
    <w:p w14:paraId="2E937736">
      <w:pPr>
        <w:snapToGrid w:val="0"/>
        <w:spacing w:before="50" w:after="156" w:afterLines="50" w:line="360" w:lineRule="auto"/>
        <w:jc w:val="left"/>
        <w:rPr>
          <w:rFonts w:ascii="仿宋" w:hAnsi="仿宋" w:eastAsia="仿宋" w:cs="仿宋"/>
          <w:color w:val="auto"/>
          <w:szCs w:val="28"/>
          <w:highlight w:val="none"/>
        </w:rPr>
      </w:pPr>
    </w:p>
    <w:p w14:paraId="33D8C4D0">
      <w:pPr>
        <w:snapToGrid w:val="0"/>
        <w:spacing w:before="50" w:after="156" w:afterLines="50" w:line="360" w:lineRule="auto"/>
        <w:jc w:val="left"/>
        <w:rPr>
          <w:rFonts w:ascii="仿宋" w:hAnsi="仿宋" w:eastAsia="仿宋" w:cs="仿宋"/>
          <w:color w:val="auto"/>
          <w:szCs w:val="28"/>
          <w:highlight w:val="none"/>
        </w:rPr>
      </w:pPr>
    </w:p>
    <w:p w14:paraId="48602856">
      <w:pPr>
        <w:snapToGrid w:val="0"/>
        <w:spacing w:before="50" w:after="156" w:afterLines="50" w:line="360" w:lineRule="auto"/>
        <w:jc w:val="left"/>
        <w:rPr>
          <w:rFonts w:ascii="仿宋" w:hAnsi="仿宋" w:eastAsia="仿宋" w:cs="仿宋"/>
          <w:color w:val="auto"/>
          <w:szCs w:val="28"/>
          <w:highlight w:val="none"/>
        </w:rPr>
      </w:pPr>
    </w:p>
    <w:p w14:paraId="543320E7">
      <w:pPr>
        <w:snapToGrid w:val="0"/>
        <w:spacing w:before="50" w:after="156"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0F4C34E6">
      <w:pPr>
        <w:snapToGrid w:val="0"/>
        <w:spacing w:before="50" w:after="156" w:afterLines="50" w:line="360" w:lineRule="auto"/>
        <w:jc w:val="left"/>
        <w:rPr>
          <w:rFonts w:ascii="仿宋" w:hAnsi="仿宋" w:eastAsia="仿宋" w:cs="仿宋"/>
          <w:color w:val="auto"/>
          <w:sz w:val="24"/>
          <w:highlight w:val="none"/>
        </w:rPr>
      </w:pPr>
    </w:p>
    <w:p w14:paraId="20A35A81">
      <w:pPr>
        <w:snapToGrid w:val="0"/>
        <w:spacing w:before="50" w:after="156" w:afterLines="50" w:line="360" w:lineRule="auto"/>
        <w:jc w:val="left"/>
        <w:rPr>
          <w:rFonts w:ascii="仿宋" w:hAnsi="仿宋" w:eastAsia="仿宋" w:cs="仿宋"/>
          <w:color w:val="auto"/>
          <w:sz w:val="24"/>
          <w:highlight w:val="none"/>
        </w:rPr>
      </w:pPr>
    </w:p>
    <w:p w14:paraId="4D8BCF32">
      <w:pPr>
        <w:snapToGrid w:val="0"/>
        <w:spacing w:before="50" w:after="156" w:afterLines="50" w:line="360" w:lineRule="auto"/>
        <w:jc w:val="left"/>
        <w:rPr>
          <w:rFonts w:ascii="仿宋" w:hAnsi="仿宋" w:eastAsia="仿宋" w:cs="仿宋"/>
          <w:color w:val="auto"/>
          <w:sz w:val="24"/>
          <w:highlight w:val="none"/>
        </w:rPr>
      </w:pPr>
    </w:p>
    <w:p w14:paraId="604734B4">
      <w:pPr>
        <w:snapToGrid w:val="0"/>
        <w:spacing w:before="50" w:after="156" w:afterLines="50" w:line="360" w:lineRule="auto"/>
        <w:jc w:val="left"/>
        <w:rPr>
          <w:rFonts w:ascii="仿宋" w:hAnsi="仿宋" w:eastAsia="仿宋" w:cs="仿宋"/>
          <w:color w:val="auto"/>
          <w:sz w:val="24"/>
          <w:highlight w:val="none"/>
        </w:rPr>
      </w:pPr>
    </w:p>
    <w:p w14:paraId="443B998E">
      <w:pPr>
        <w:snapToGrid w:val="0"/>
        <w:spacing w:before="50" w:after="156" w:afterLines="50" w:line="360" w:lineRule="auto"/>
        <w:jc w:val="left"/>
        <w:rPr>
          <w:rFonts w:ascii="仿宋" w:hAnsi="仿宋" w:eastAsia="仿宋" w:cs="仿宋"/>
          <w:color w:val="auto"/>
          <w:sz w:val="24"/>
          <w:highlight w:val="none"/>
        </w:rPr>
      </w:pPr>
    </w:p>
    <w:p w14:paraId="650ACA83">
      <w:pPr>
        <w:snapToGrid w:val="0"/>
        <w:spacing w:before="50" w:after="156" w:afterLines="50" w:line="360" w:lineRule="auto"/>
        <w:jc w:val="left"/>
        <w:rPr>
          <w:rFonts w:ascii="仿宋" w:hAnsi="仿宋" w:eastAsia="仿宋" w:cs="仿宋"/>
          <w:color w:val="auto"/>
          <w:sz w:val="24"/>
          <w:highlight w:val="none"/>
        </w:rPr>
      </w:pPr>
    </w:p>
    <w:p w14:paraId="415EA9EF">
      <w:pPr>
        <w:snapToGrid w:val="0"/>
        <w:spacing w:before="50" w:after="156" w:afterLines="50" w:line="360" w:lineRule="auto"/>
        <w:jc w:val="left"/>
        <w:rPr>
          <w:rFonts w:ascii="仿宋" w:hAnsi="仿宋" w:eastAsia="仿宋" w:cs="仿宋"/>
          <w:color w:val="auto"/>
          <w:sz w:val="24"/>
          <w:highlight w:val="none"/>
        </w:rPr>
      </w:pPr>
    </w:p>
    <w:p w14:paraId="3A95FFF7">
      <w:pPr>
        <w:snapToGrid w:val="0"/>
        <w:spacing w:before="50" w:after="156" w:afterLines="50" w:line="360" w:lineRule="auto"/>
        <w:jc w:val="left"/>
        <w:rPr>
          <w:rFonts w:ascii="仿宋" w:hAnsi="仿宋" w:eastAsia="仿宋" w:cs="仿宋"/>
          <w:color w:val="auto"/>
          <w:sz w:val="24"/>
          <w:highlight w:val="none"/>
        </w:rPr>
      </w:pPr>
    </w:p>
    <w:p w14:paraId="483E7E16">
      <w:pPr>
        <w:snapToGrid w:val="0"/>
        <w:spacing w:before="50" w:after="156" w:afterLines="50" w:line="360" w:lineRule="auto"/>
        <w:jc w:val="left"/>
        <w:rPr>
          <w:rFonts w:ascii="仿宋" w:hAnsi="仿宋" w:eastAsia="仿宋" w:cs="仿宋"/>
          <w:color w:val="auto"/>
          <w:sz w:val="24"/>
          <w:highlight w:val="none"/>
        </w:rPr>
      </w:pPr>
    </w:p>
    <w:p w14:paraId="2EFC689E">
      <w:pPr>
        <w:snapToGrid w:val="0"/>
        <w:spacing w:before="50" w:after="156" w:afterLines="50" w:line="360" w:lineRule="auto"/>
        <w:jc w:val="left"/>
        <w:rPr>
          <w:rFonts w:ascii="仿宋" w:hAnsi="仿宋" w:eastAsia="仿宋" w:cs="仿宋"/>
          <w:color w:val="auto"/>
          <w:sz w:val="24"/>
          <w:highlight w:val="none"/>
        </w:rPr>
      </w:pPr>
    </w:p>
    <w:p w14:paraId="7ED3ACF4">
      <w:pPr>
        <w:snapToGrid w:val="0"/>
        <w:spacing w:before="50" w:after="156" w:afterLines="50" w:line="360" w:lineRule="auto"/>
        <w:jc w:val="left"/>
        <w:rPr>
          <w:rFonts w:ascii="仿宋" w:hAnsi="仿宋" w:eastAsia="仿宋" w:cs="仿宋"/>
          <w:color w:val="auto"/>
          <w:sz w:val="24"/>
          <w:highlight w:val="none"/>
        </w:rPr>
      </w:pPr>
    </w:p>
    <w:p w14:paraId="561AFB22">
      <w:pPr>
        <w:snapToGrid w:val="0"/>
        <w:spacing w:before="50" w:after="50" w:line="480" w:lineRule="auto"/>
        <w:rPr>
          <w:rFonts w:ascii="仿宋" w:hAnsi="仿宋" w:eastAsia="仿宋" w:cs="仿宋"/>
          <w:color w:val="auto"/>
          <w:sz w:val="24"/>
          <w:highlight w:val="none"/>
        </w:rPr>
      </w:pPr>
    </w:p>
    <w:p w14:paraId="037EFF99">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0842FB6">
      <w:pPr>
        <w:snapToGrid w:val="0"/>
        <w:spacing w:before="50" w:after="50"/>
        <w:jc w:val="center"/>
        <w:rPr>
          <w:rFonts w:ascii="仿宋" w:hAnsi="仿宋" w:eastAsia="仿宋" w:cs="仿宋"/>
          <w:b/>
          <w:bCs/>
          <w:color w:val="auto"/>
          <w:sz w:val="28"/>
          <w:szCs w:val="28"/>
          <w:highlight w:val="none"/>
        </w:rPr>
      </w:pPr>
    </w:p>
    <w:p w14:paraId="6AF72DAE">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1614084E">
      <w:pPr>
        <w:snapToGrid w:val="0"/>
        <w:spacing w:before="50"/>
        <w:jc w:val="center"/>
        <w:rPr>
          <w:rFonts w:ascii="仿宋" w:hAnsi="仿宋" w:eastAsia="仿宋" w:cs="仿宋"/>
          <w:b/>
          <w:color w:val="auto"/>
          <w:szCs w:val="28"/>
          <w:highlight w:val="none"/>
        </w:rPr>
      </w:pPr>
    </w:p>
    <w:p w14:paraId="7226533E">
      <w:pPr>
        <w:pStyle w:val="11"/>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6E2C50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51ACFF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7C8FBD31">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4E5A66D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6A89574D">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28DBE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6F40905">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4FB874F6">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261558">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4CB74E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2CE11F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A0C5B09">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02C6A84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8C7E3DC">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DC534FC">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50679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177B90D">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7732AA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F6A9FA2">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AD1E65E">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58580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CFFB815">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12BA51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3AD99DB">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B4461B9">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35680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047AB18">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677AFB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9B6A05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AC98B71">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24FDB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6C16291">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F6EBF4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BEA867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DBE5F9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405F14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B096D91">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B22A8C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015BB0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C319D39">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17D386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C463C2E">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40EF50D">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261510C">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9243526">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12A8B5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8F90A34">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B2D7880">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34CC99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176D71C">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bl>
    <w:p w14:paraId="46C6C672">
      <w:pPr>
        <w:snapToGrid w:val="0"/>
        <w:spacing w:line="460" w:lineRule="exact"/>
        <w:ind w:firstLine="240" w:firstLineChars="100"/>
        <w:rPr>
          <w:rFonts w:ascii="仿宋" w:hAnsi="仿宋" w:eastAsia="仿宋" w:cs="仿宋"/>
          <w:color w:val="auto"/>
          <w:sz w:val="24"/>
          <w:highlight w:val="none"/>
        </w:rPr>
      </w:pPr>
    </w:p>
    <w:p w14:paraId="1604C3F9">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67D3F6A6">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14:paraId="093FAD4C">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1358481F">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18A1A5FC">
      <w:pPr>
        <w:pStyle w:val="25"/>
        <w:rPr>
          <w:color w:val="auto"/>
          <w:highlight w:val="none"/>
        </w:rPr>
      </w:pPr>
    </w:p>
    <w:p w14:paraId="3A405005">
      <w:pPr>
        <w:pStyle w:val="38"/>
        <w:spacing w:line="460" w:lineRule="exact"/>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78E6C42">
      <w:pPr>
        <w:spacing w:line="460" w:lineRule="exact"/>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3#学生寝室楼卫生间改造项目</w:t>
      </w:r>
    </w:p>
    <w:p w14:paraId="43CEBD5A">
      <w:pPr>
        <w:pStyle w:val="25"/>
        <w:rPr>
          <w:color w:val="auto"/>
          <w:highlight w:val="none"/>
        </w:rPr>
      </w:pP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2120"/>
        <w:gridCol w:w="1843"/>
        <w:gridCol w:w="2801"/>
      </w:tblGrid>
      <w:tr w14:paraId="452F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3E6BE218">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120" w:type="dxa"/>
            <w:vAlign w:val="center"/>
          </w:tcPr>
          <w:p w14:paraId="23E1AC29">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2DBC43C8">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19E42561">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03BA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5176D267">
            <w:pPr>
              <w:keepNext w:val="0"/>
              <w:keepLines w:val="0"/>
              <w:suppressLineNumbers w:val="0"/>
              <w:spacing w:before="0" w:beforeAutospacing="0" w:after="0" w:afterAutospacing="0"/>
              <w:ind w:left="0" w:right="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val="en-US" w:eastAsia="zh-CN"/>
              </w:rPr>
              <w:t>工期</w:t>
            </w:r>
          </w:p>
        </w:tc>
        <w:tc>
          <w:tcPr>
            <w:tcW w:w="2120" w:type="dxa"/>
            <w:vAlign w:val="center"/>
          </w:tcPr>
          <w:p w14:paraId="5BB10BC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1C3A766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2C4CDB1C">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7C11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5CD0D6B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质量目标</w:t>
            </w:r>
          </w:p>
        </w:tc>
        <w:tc>
          <w:tcPr>
            <w:tcW w:w="2120" w:type="dxa"/>
            <w:vAlign w:val="center"/>
          </w:tcPr>
          <w:p w14:paraId="11B14524">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086BFEC6">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05C153E0">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452E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64E0B5FE">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质量保证期</w:t>
            </w:r>
          </w:p>
        </w:tc>
        <w:tc>
          <w:tcPr>
            <w:tcW w:w="2120" w:type="dxa"/>
            <w:vAlign w:val="center"/>
          </w:tcPr>
          <w:p w14:paraId="467ED5E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26E23DB6">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1F600303">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5EA3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321181D6">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r>
              <w:rPr>
                <w:rFonts w:hint="default" w:ascii="Times New Roman" w:hAnsi="Times New Roman" w:eastAsia="仿宋_GB2312" w:cs="Times New Roman"/>
                <w:b w:val="0"/>
                <w:bCs w:val="0"/>
                <w:color w:val="auto"/>
                <w:sz w:val="24"/>
                <w:szCs w:val="24"/>
                <w:highlight w:val="none"/>
              </w:rPr>
              <w:t>履约保证金的收取及退还</w:t>
            </w:r>
          </w:p>
        </w:tc>
        <w:tc>
          <w:tcPr>
            <w:tcW w:w="2120" w:type="dxa"/>
            <w:vAlign w:val="center"/>
          </w:tcPr>
          <w:p w14:paraId="39404CBE">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33794FA6">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3994145A">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5095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18506B6F">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r>
              <w:rPr>
                <w:rFonts w:hint="default" w:ascii="Times New Roman" w:hAnsi="Times New Roman" w:eastAsia="仿宋_GB2312" w:cs="Times New Roman"/>
                <w:b w:val="0"/>
                <w:bCs w:val="0"/>
                <w:color w:val="auto"/>
                <w:sz w:val="24"/>
                <w:szCs w:val="24"/>
                <w:highlight w:val="none"/>
              </w:rPr>
              <w:t>付款条件</w:t>
            </w:r>
          </w:p>
        </w:tc>
        <w:tc>
          <w:tcPr>
            <w:tcW w:w="2120" w:type="dxa"/>
            <w:vAlign w:val="center"/>
          </w:tcPr>
          <w:p w14:paraId="73D9C8A0">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1F8A0095">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52E74535">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4396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1ADBFF5D">
            <w:pPr>
              <w:keepNext w:val="0"/>
              <w:keepLines w:val="0"/>
              <w:suppressLineNumbers w:val="0"/>
              <w:spacing w:before="0" w:beforeAutospacing="0" w:after="0" w:afterAutospacing="0" w:line="460" w:lineRule="exact"/>
              <w:ind w:left="0" w:right="0"/>
              <w:jc w:val="center"/>
              <w:rPr>
                <w:rFonts w:hint="default" w:ascii="Times New Roman" w:hAnsi="Times New Roman" w:eastAsia="仿宋_GB2312" w:cs="Times New Roman"/>
                <w:b w:val="0"/>
                <w:bCs w:val="0"/>
                <w:color w:val="auto"/>
                <w:sz w:val="24"/>
                <w:szCs w:val="24"/>
                <w:highlight w:val="none"/>
                <w:lang w:val="en-US" w:eastAsia="zh-CN"/>
              </w:rPr>
            </w:pPr>
            <w:r>
              <w:rPr>
                <w:rFonts w:hint="eastAsia" w:ascii="Times New Roman" w:hAnsi="Times New Roman" w:eastAsia="仿宋_GB2312" w:cs="Times New Roman"/>
                <w:b w:val="0"/>
                <w:bCs w:val="0"/>
                <w:color w:val="auto"/>
                <w:sz w:val="24"/>
                <w:szCs w:val="24"/>
                <w:highlight w:val="none"/>
                <w:lang w:val="en-US" w:eastAsia="zh-CN"/>
              </w:rPr>
              <w:t>其他要求</w:t>
            </w:r>
          </w:p>
        </w:tc>
        <w:tc>
          <w:tcPr>
            <w:tcW w:w="2120" w:type="dxa"/>
            <w:vAlign w:val="center"/>
          </w:tcPr>
          <w:p w14:paraId="66CAD4F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0E289DA9">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4AB0C36D">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bl>
    <w:p w14:paraId="4FB38B4B">
      <w:pPr>
        <w:spacing w:line="460" w:lineRule="exact"/>
        <w:jc w:val="left"/>
        <w:rPr>
          <w:rFonts w:ascii="仿宋" w:hAnsi="仿宋" w:eastAsia="仿宋" w:cs="仿宋"/>
          <w:color w:val="auto"/>
          <w:kern w:val="0"/>
          <w:sz w:val="24"/>
          <w:highlight w:val="none"/>
        </w:rPr>
      </w:pPr>
    </w:p>
    <w:p w14:paraId="160F4C85">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14:paraId="49F53E12">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50ECDE06">
      <w:pPr>
        <w:rPr>
          <w:rFonts w:ascii="仿宋" w:hAnsi="仿宋" w:eastAsia="仿宋" w:cs="仿宋"/>
          <w:b/>
          <w:color w:val="auto"/>
          <w:sz w:val="24"/>
          <w:highlight w:val="none"/>
        </w:rPr>
      </w:pPr>
    </w:p>
    <w:p w14:paraId="6E52C904">
      <w:pPr>
        <w:snapToGrid w:val="0"/>
        <w:spacing w:before="50" w:after="156" w:afterLines="50"/>
        <w:jc w:val="left"/>
        <w:rPr>
          <w:rFonts w:ascii="仿宋" w:hAnsi="仿宋" w:eastAsia="仿宋" w:cs="仿宋"/>
          <w:b/>
          <w:color w:val="auto"/>
          <w:sz w:val="24"/>
          <w:highlight w:val="none"/>
        </w:rPr>
      </w:pPr>
    </w:p>
    <w:p w14:paraId="7C2FEB30">
      <w:pPr>
        <w:snapToGrid w:val="0"/>
        <w:spacing w:before="50" w:after="156" w:afterLines="50"/>
        <w:jc w:val="left"/>
        <w:rPr>
          <w:rFonts w:ascii="仿宋" w:hAnsi="仿宋" w:eastAsia="仿宋" w:cs="仿宋"/>
          <w:b/>
          <w:color w:val="auto"/>
          <w:sz w:val="24"/>
          <w:highlight w:val="none"/>
        </w:rPr>
      </w:pPr>
    </w:p>
    <w:p w14:paraId="06584E73">
      <w:pPr>
        <w:snapToGrid w:val="0"/>
        <w:spacing w:before="50" w:after="156" w:afterLines="50"/>
        <w:jc w:val="left"/>
        <w:rPr>
          <w:rFonts w:ascii="仿宋" w:hAnsi="仿宋" w:eastAsia="仿宋" w:cs="仿宋"/>
          <w:b/>
          <w:color w:val="auto"/>
          <w:sz w:val="24"/>
          <w:highlight w:val="none"/>
        </w:rPr>
      </w:pPr>
    </w:p>
    <w:p w14:paraId="7627CFB9">
      <w:pPr>
        <w:pStyle w:val="34"/>
        <w:rPr>
          <w:rFonts w:ascii="仿宋" w:hAnsi="仿宋" w:eastAsia="仿宋" w:cs="仿宋"/>
          <w:b/>
          <w:color w:val="auto"/>
          <w:sz w:val="24"/>
          <w:highlight w:val="none"/>
        </w:rPr>
      </w:pPr>
    </w:p>
    <w:p w14:paraId="0C953758">
      <w:pPr>
        <w:pStyle w:val="34"/>
        <w:rPr>
          <w:rFonts w:ascii="仿宋" w:hAnsi="仿宋" w:eastAsia="仿宋" w:cs="仿宋"/>
          <w:b/>
          <w:color w:val="auto"/>
          <w:sz w:val="24"/>
          <w:highlight w:val="none"/>
        </w:rPr>
      </w:pPr>
    </w:p>
    <w:p w14:paraId="3BFC5875">
      <w:pPr>
        <w:pStyle w:val="34"/>
        <w:rPr>
          <w:rFonts w:ascii="仿宋" w:hAnsi="仿宋" w:eastAsia="仿宋" w:cs="仿宋"/>
          <w:b/>
          <w:color w:val="auto"/>
          <w:sz w:val="24"/>
          <w:highlight w:val="none"/>
        </w:rPr>
      </w:pPr>
    </w:p>
    <w:p w14:paraId="756E0119">
      <w:pPr>
        <w:pStyle w:val="34"/>
        <w:rPr>
          <w:rFonts w:ascii="仿宋" w:hAnsi="仿宋" w:eastAsia="仿宋" w:cs="仿宋"/>
          <w:b/>
          <w:color w:val="auto"/>
          <w:sz w:val="24"/>
          <w:highlight w:val="none"/>
        </w:rPr>
      </w:pPr>
    </w:p>
    <w:p w14:paraId="080DA006">
      <w:pPr>
        <w:pStyle w:val="34"/>
        <w:rPr>
          <w:rFonts w:ascii="仿宋" w:hAnsi="仿宋" w:eastAsia="仿宋" w:cs="仿宋"/>
          <w:b/>
          <w:color w:val="auto"/>
          <w:sz w:val="24"/>
          <w:highlight w:val="none"/>
        </w:rPr>
      </w:pPr>
    </w:p>
    <w:p w14:paraId="787B4BFD">
      <w:pPr>
        <w:pStyle w:val="34"/>
        <w:rPr>
          <w:rFonts w:ascii="仿宋" w:hAnsi="仿宋" w:eastAsia="仿宋" w:cs="仿宋"/>
          <w:b/>
          <w:color w:val="auto"/>
          <w:sz w:val="24"/>
          <w:highlight w:val="none"/>
        </w:rPr>
      </w:pPr>
    </w:p>
    <w:p w14:paraId="411AE882">
      <w:pPr>
        <w:pStyle w:val="34"/>
        <w:rPr>
          <w:rFonts w:ascii="仿宋" w:hAnsi="仿宋" w:eastAsia="仿宋" w:cs="仿宋"/>
          <w:b/>
          <w:color w:val="auto"/>
          <w:sz w:val="24"/>
          <w:highlight w:val="none"/>
        </w:rPr>
      </w:pPr>
    </w:p>
    <w:p w14:paraId="03F3B4D4">
      <w:pPr>
        <w:pStyle w:val="34"/>
        <w:rPr>
          <w:rFonts w:ascii="仿宋" w:hAnsi="仿宋" w:eastAsia="仿宋" w:cs="仿宋"/>
          <w:b/>
          <w:color w:val="auto"/>
          <w:sz w:val="24"/>
          <w:highlight w:val="none"/>
        </w:rPr>
      </w:pPr>
    </w:p>
    <w:p w14:paraId="5E1C1A85">
      <w:pPr>
        <w:pStyle w:val="34"/>
        <w:rPr>
          <w:rFonts w:ascii="仿宋" w:hAnsi="仿宋" w:eastAsia="仿宋" w:cs="仿宋"/>
          <w:b/>
          <w:color w:val="auto"/>
          <w:sz w:val="24"/>
          <w:highlight w:val="none"/>
        </w:rPr>
      </w:pPr>
    </w:p>
    <w:p w14:paraId="5AE0DBB3">
      <w:pPr>
        <w:pStyle w:val="34"/>
        <w:rPr>
          <w:rFonts w:ascii="仿宋" w:hAnsi="仿宋" w:eastAsia="仿宋" w:cs="仿宋"/>
          <w:b/>
          <w:color w:val="auto"/>
          <w:sz w:val="24"/>
          <w:highlight w:val="none"/>
        </w:rPr>
      </w:pPr>
    </w:p>
    <w:p w14:paraId="733B0B65">
      <w:pPr>
        <w:pStyle w:val="34"/>
        <w:rPr>
          <w:rFonts w:ascii="仿宋" w:hAnsi="仿宋" w:eastAsia="仿宋" w:cs="仿宋"/>
          <w:b/>
          <w:color w:val="auto"/>
          <w:sz w:val="24"/>
          <w:highlight w:val="none"/>
        </w:rPr>
      </w:pPr>
    </w:p>
    <w:p w14:paraId="04D5145D">
      <w:pPr>
        <w:snapToGrid w:val="0"/>
        <w:spacing w:before="50" w:after="156" w:afterLines="50"/>
        <w:jc w:val="left"/>
        <w:rPr>
          <w:rFonts w:ascii="仿宋" w:hAnsi="仿宋" w:eastAsia="仿宋" w:cs="仿宋"/>
          <w:b/>
          <w:color w:val="auto"/>
          <w:sz w:val="24"/>
          <w:highlight w:val="none"/>
        </w:rPr>
      </w:pPr>
    </w:p>
    <w:p w14:paraId="54B61457">
      <w:pPr>
        <w:snapToGrid w:val="0"/>
        <w:spacing w:before="50" w:after="156" w:afterLines="50"/>
        <w:jc w:val="left"/>
        <w:rPr>
          <w:rFonts w:ascii="仿宋" w:hAnsi="仿宋" w:eastAsia="仿宋" w:cs="仿宋"/>
          <w:b/>
          <w:color w:val="auto"/>
          <w:sz w:val="24"/>
          <w:highlight w:val="none"/>
        </w:rPr>
      </w:pPr>
    </w:p>
    <w:p w14:paraId="4E97DC29">
      <w:pPr>
        <w:pStyle w:val="20"/>
        <w:overflowPunct w:val="0"/>
        <w:snapToGrid w:val="0"/>
        <w:spacing w:line="360" w:lineRule="auto"/>
        <w:ind w:left="0" w:firstLine="321" w:firstLineChars="10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企业业绩</w:t>
      </w:r>
    </w:p>
    <w:p w14:paraId="48A7F13C">
      <w:pPr>
        <w:pStyle w:val="38"/>
        <w:spacing w:line="460" w:lineRule="exact"/>
        <w:ind w:firstLine="240" w:firstLineChars="100"/>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16872434">
      <w:pPr>
        <w:spacing w:line="460" w:lineRule="exact"/>
        <w:ind w:firstLine="240" w:firstLineChars="100"/>
        <w:jc w:val="left"/>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3#学生寝室楼卫生间改造项目</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11"/>
        <w:gridCol w:w="1440"/>
        <w:gridCol w:w="1440"/>
        <w:gridCol w:w="1971"/>
        <w:gridCol w:w="1418"/>
      </w:tblGrid>
      <w:tr w14:paraId="358D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73BD0268">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序号</w:t>
            </w:r>
          </w:p>
        </w:tc>
        <w:tc>
          <w:tcPr>
            <w:tcW w:w="1811" w:type="dxa"/>
            <w:vAlign w:val="center"/>
          </w:tcPr>
          <w:p w14:paraId="46502D94">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业主方</w:t>
            </w:r>
          </w:p>
        </w:tc>
        <w:tc>
          <w:tcPr>
            <w:tcW w:w="1440" w:type="dxa"/>
            <w:vAlign w:val="center"/>
          </w:tcPr>
          <w:p w14:paraId="01043EBD">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合同金额</w:t>
            </w:r>
          </w:p>
        </w:tc>
        <w:tc>
          <w:tcPr>
            <w:tcW w:w="1440" w:type="dxa"/>
            <w:vAlign w:val="center"/>
          </w:tcPr>
          <w:p w14:paraId="3E3530E6">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签订时间</w:t>
            </w:r>
          </w:p>
        </w:tc>
        <w:tc>
          <w:tcPr>
            <w:tcW w:w="1971" w:type="dxa"/>
            <w:vAlign w:val="center"/>
          </w:tcPr>
          <w:p w14:paraId="0B9DFC05">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业主联系人</w:t>
            </w:r>
          </w:p>
        </w:tc>
        <w:tc>
          <w:tcPr>
            <w:tcW w:w="1418" w:type="dxa"/>
            <w:vAlign w:val="center"/>
          </w:tcPr>
          <w:p w14:paraId="1DA5E749">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联系方式</w:t>
            </w:r>
          </w:p>
        </w:tc>
      </w:tr>
      <w:tr w14:paraId="3892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6B60EE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26625C0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52637D1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C1B597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015B5F4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2B4BF8E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6112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0E96ED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60AF5E8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54FCD11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4A209E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6514FA1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3D43BE5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55E1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18C82E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5463589C">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7AA5A36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78F76AD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7F1CEE7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36A6204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79FE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2776039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549B15B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156648B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07298F1">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556130A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3859B15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316A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408FFB7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0D9E3E83">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160FFB2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2EB02CF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7E7795E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3B5B30E7">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5294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94F6048">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09E7238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190FFC17">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3A17FD3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00CEF2B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5CB330D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27FD6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6611E5D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138904D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5091518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2FCFF82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603E63C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687EB91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3A6B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AB2DF8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40DE415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D80978C">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3CFC253">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7ADA46D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0538C97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3054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15EA270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284CB9D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18EA012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57D3C20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5440600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42B31318">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7136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E467B8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441ACD8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5E64B654">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2689AD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4D5D422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4B3AF3C4">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bl>
    <w:p w14:paraId="3CF522B6">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14:paraId="33DAF58B">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53863D1E">
      <w:pPr>
        <w:snapToGrid w:val="0"/>
        <w:spacing w:before="50" w:after="156" w:afterLines="50"/>
        <w:jc w:val="left"/>
        <w:rPr>
          <w:rFonts w:ascii="仿宋" w:hAnsi="仿宋" w:eastAsia="仿宋" w:cs="仿宋"/>
          <w:b/>
          <w:color w:val="auto"/>
          <w:sz w:val="24"/>
          <w:highlight w:val="none"/>
        </w:rPr>
      </w:pPr>
    </w:p>
    <w:p w14:paraId="3B5B1B5B">
      <w:pPr>
        <w:snapToGrid w:val="0"/>
        <w:spacing w:before="50" w:after="156" w:afterLines="50"/>
        <w:jc w:val="left"/>
        <w:rPr>
          <w:rFonts w:ascii="仿宋" w:hAnsi="仿宋" w:eastAsia="仿宋" w:cs="仿宋"/>
          <w:b/>
          <w:color w:val="auto"/>
          <w:sz w:val="24"/>
          <w:highlight w:val="none"/>
        </w:rPr>
      </w:pPr>
    </w:p>
    <w:p w14:paraId="034FF5DF">
      <w:pPr>
        <w:snapToGrid w:val="0"/>
        <w:spacing w:before="50" w:after="156" w:afterLines="50"/>
        <w:jc w:val="left"/>
        <w:rPr>
          <w:rFonts w:ascii="仿宋" w:hAnsi="仿宋" w:eastAsia="仿宋" w:cs="仿宋"/>
          <w:b/>
          <w:color w:val="auto"/>
          <w:sz w:val="24"/>
          <w:highlight w:val="none"/>
        </w:rPr>
      </w:pPr>
    </w:p>
    <w:p w14:paraId="638E0957">
      <w:pPr>
        <w:snapToGrid w:val="0"/>
        <w:spacing w:before="50" w:after="156" w:afterLines="50"/>
        <w:jc w:val="left"/>
        <w:rPr>
          <w:rFonts w:ascii="仿宋" w:hAnsi="仿宋" w:eastAsia="仿宋" w:cs="仿宋"/>
          <w:b/>
          <w:color w:val="auto"/>
          <w:sz w:val="24"/>
          <w:highlight w:val="none"/>
        </w:rPr>
      </w:pPr>
    </w:p>
    <w:p w14:paraId="1C6AF08A">
      <w:pPr>
        <w:snapToGrid w:val="0"/>
        <w:spacing w:before="50" w:after="156" w:afterLines="50"/>
        <w:jc w:val="left"/>
        <w:rPr>
          <w:rFonts w:ascii="仿宋" w:hAnsi="仿宋" w:eastAsia="仿宋" w:cs="仿宋"/>
          <w:b/>
          <w:color w:val="auto"/>
          <w:sz w:val="24"/>
          <w:highlight w:val="none"/>
        </w:rPr>
      </w:pPr>
    </w:p>
    <w:p w14:paraId="33CA100F">
      <w:pPr>
        <w:snapToGrid w:val="0"/>
        <w:spacing w:before="50" w:after="156" w:afterLines="50"/>
        <w:jc w:val="left"/>
        <w:rPr>
          <w:rFonts w:ascii="仿宋" w:hAnsi="仿宋" w:eastAsia="仿宋" w:cs="仿宋"/>
          <w:b/>
          <w:color w:val="auto"/>
          <w:sz w:val="24"/>
          <w:highlight w:val="none"/>
        </w:rPr>
      </w:pPr>
    </w:p>
    <w:p w14:paraId="386FAB27">
      <w:pPr>
        <w:snapToGrid w:val="0"/>
        <w:spacing w:before="50" w:after="156" w:afterLines="50"/>
        <w:jc w:val="left"/>
        <w:rPr>
          <w:rFonts w:ascii="仿宋" w:hAnsi="仿宋" w:eastAsia="仿宋" w:cs="仿宋"/>
          <w:b/>
          <w:color w:val="auto"/>
          <w:sz w:val="24"/>
          <w:highlight w:val="none"/>
        </w:rPr>
      </w:pPr>
    </w:p>
    <w:p w14:paraId="7F9BA959">
      <w:pPr>
        <w:snapToGrid w:val="0"/>
        <w:spacing w:before="50" w:after="156" w:afterLines="50"/>
        <w:jc w:val="left"/>
        <w:rPr>
          <w:rFonts w:ascii="仿宋" w:hAnsi="仿宋" w:eastAsia="仿宋" w:cs="仿宋"/>
          <w:b/>
          <w:color w:val="auto"/>
          <w:sz w:val="24"/>
          <w:highlight w:val="none"/>
        </w:rPr>
      </w:pPr>
    </w:p>
    <w:p w14:paraId="3CD2D13B">
      <w:pPr>
        <w:snapToGrid w:val="0"/>
        <w:spacing w:before="50" w:after="156" w:afterLines="50"/>
        <w:jc w:val="left"/>
        <w:rPr>
          <w:rFonts w:ascii="仿宋" w:hAnsi="仿宋" w:eastAsia="仿宋" w:cs="仿宋"/>
          <w:b/>
          <w:color w:val="auto"/>
          <w:sz w:val="24"/>
          <w:highlight w:val="none"/>
        </w:rPr>
      </w:pPr>
    </w:p>
    <w:p w14:paraId="6E5A52FD">
      <w:pPr>
        <w:snapToGrid w:val="0"/>
        <w:spacing w:before="50" w:after="156" w:afterLines="50"/>
        <w:jc w:val="left"/>
        <w:rPr>
          <w:rFonts w:ascii="仿宋" w:hAnsi="仿宋" w:eastAsia="仿宋" w:cs="仿宋"/>
          <w:b/>
          <w:color w:val="auto"/>
          <w:szCs w:val="28"/>
          <w:highlight w:val="none"/>
        </w:rPr>
      </w:pPr>
    </w:p>
    <w:p w14:paraId="5FB652B9">
      <w:pPr>
        <w:snapToGrid w:val="0"/>
        <w:spacing w:before="156" w:beforeLines="50"/>
        <w:ind w:firstLine="658" w:firstLineChars="200"/>
        <w:jc w:val="cente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bCs/>
          <w:color w:val="auto"/>
          <w:spacing w:val="24"/>
          <w:sz w:val="28"/>
          <w:szCs w:val="28"/>
          <w:highlight w:val="none"/>
        </w:rPr>
        <w:t>法定代表人有效身份证明书</w:t>
      </w:r>
    </w:p>
    <w:p w14:paraId="419950C8">
      <w:pPr>
        <w:pStyle w:val="9"/>
        <w:spacing w:line="360" w:lineRule="auto"/>
        <w:ind w:firstLine="513" w:firstLineChars="156"/>
        <w:jc w:val="center"/>
        <w:rPr>
          <w:rFonts w:ascii="仿宋" w:hAnsi="仿宋" w:eastAsia="仿宋" w:cs="仿宋"/>
          <w:b/>
          <w:bCs/>
          <w:color w:val="auto"/>
          <w:spacing w:val="24"/>
          <w:sz w:val="28"/>
          <w:szCs w:val="28"/>
          <w:highlight w:val="none"/>
        </w:rPr>
      </w:pPr>
    </w:p>
    <w:p w14:paraId="34018E67">
      <w:pPr>
        <w:pStyle w:val="9"/>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C0FA39F">
      <w:pPr>
        <w:pStyle w:val="9"/>
        <w:spacing w:line="480" w:lineRule="auto"/>
        <w:ind w:firstLine="374" w:firstLineChars="156"/>
        <w:rPr>
          <w:rFonts w:ascii="仿宋" w:hAnsi="仿宋" w:eastAsia="仿宋" w:cs="仿宋"/>
          <w:color w:val="auto"/>
          <w:sz w:val="24"/>
          <w:szCs w:val="24"/>
          <w:highlight w:val="none"/>
        </w:rPr>
      </w:pPr>
    </w:p>
    <w:p w14:paraId="7CB41694">
      <w:pPr>
        <w:pStyle w:val="9"/>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248EBF47">
      <w:pPr>
        <w:pStyle w:val="9"/>
        <w:spacing w:line="480" w:lineRule="auto"/>
        <w:ind w:firstLine="0"/>
        <w:rPr>
          <w:rFonts w:ascii="仿宋" w:hAnsi="仿宋" w:eastAsia="仿宋" w:cs="仿宋"/>
          <w:color w:val="auto"/>
          <w:sz w:val="24"/>
          <w:szCs w:val="24"/>
          <w:highlight w:val="none"/>
        </w:rPr>
      </w:pPr>
    </w:p>
    <w:p w14:paraId="1E9642A3">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67829025">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法定代表人或其授权代理人（签名或盖章）</w:t>
      </w:r>
    </w:p>
    <w:p w14:paraId="50CF99C2">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0F03DFBD">
      <w:pPr>
        <w:pStyle w:val="9"/>
        <w:spacing w:line="480" w:lineRule="auto"/>
        <w:ind w:firstLine="0"/>
        <w:rPr>
          <w:rFonts w:ascii="仿宋" w:hAnsi="仿宋" w:eastAsia="仿宋" w:cs="仿宋"/>
          <w:color w:val="auto"/>
          <w:sz w:val="24"/>
          <w:szCs w:val="24"/>
          <w:highlight w:val="none"/>
        </w:rPr>
      </w:pPr>
    </w:p>
    <w:p w14:paraId="380EED3E">
      <w:pPr>
        <w:pStyle w:val="9"/>
        <w:spacing w:line="480" w:lineRule="auto"/>
        <w:ind w:firstLine="0"/>
        <w:rPr>
          <w:rFonts w:ascii="仿宋" w:hAnsi="仿宋" w:eastAsia="仿宋" w:cs="仿宋"/>
          <w:color w:val="auto"/>
          <w:sz w:val="24"/>
          <w:szCs w:val="24"/>
          <w:highlight w:val="none"/>
        </w:rPr>
      </w:pPr>
    </w:p>
    <w:p w14:paraId="5D4FD8B1">
      <w:pPr>
        <w:pStyle w:val="9"/>
        <w:pBdr>
          <w:bottom w:val="single" w:color="auto" w:sz="6" w:space="1"/>
        </w:pBdr>
        <w:spacing w:line="480" w:lineRule="auto"/>
        <w:ind w:firstLine="0"/>
        <w:rPr>
          <w:rFonts w:ascii="仿宋" w:hAnsi="仿宋" w:eastAsia="仿宋" w:cs="仿宋"/>
          <w:color w:val="auto"/>
          <w:sz w:val="24"/>
          <w:szCs w:val="24"/>
          <w:highlight w:val="none"/>
        </w:rPr>
      </w:pPr>
    </w:p>
    <w:p w14:paraId="59ABBC5D">
      <w:pPr>
        <w:pStyle w:val="9"/>
        <w:spacing w:line="480" w:lineRule="auto"/>
        <w:ind w:firstLine="0"/>
        <w:rPr>
          <w:rFonts w:ascii="仿宋" w:hAnsi="仿宋" w:eastAsia="仿宋" w:cs="仿宋"/>
          <w:color w:val="auto"/>
          <w:sz w:val="24"/>
          <w:szCs w:val="24"/>
          <w:highlight w:val="none"/>
        </w:rPr>
      </w:pPr>
    </w:p>
    <w:p w14:paraId="01E35C0A">
      <w:pPr>
        <w:pStyle w:val="9"/>
        <w:spacing w:line="480" w:lineRule="auto"/>
        <w:ind w:firstLine="0"/>
        <w:rPr>
          <w:rFonts w:ascii="仿宋" w:hAnsi="仿宋" w:eastAsia="仿宋" w:cs="仿宋"/>
          <w:color w:val="auto"/>
          <w:sz w:val="24"/>
          <w:szCs w:val="24"/>
          <w:highlight w:val="none"/>
        </w:rPr>
      </w:pPr>
    </w:p>
    <w:p w14:paraId="2CF9344A">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018641C1">
      <w:pPr>
        <w:pStyle w:val="9"/>
        <w:spacing w:line="360" w:lineRule="auto"/>
        <w:ind w:firstLine="545" w:firstLineChars="156"/>
        <w:jc w:val="center"/>
        <w:rPr>
          <w:rFonts w:ascii="仿宋" w:hAnsi="仿宋" w:eastAsia="仿宋" w:cs="仿宋"/>
          <w:b/>
          <w:bCs/>
          <w:color w:val="auto"/>
          <w:spacing w:val="24"/>
          <w:sz w:val="30"/>
          <w:highlight w:val="none"/>
        </w:rPr>
      </w:pPr>
    </w:p>
    <w:p w14:paraId="0461B1EB">
      <w:pPr>
        <w:pStyle w:val="9"/>
        <w:spacing w:line="360" w:lineRule="auto"/>
        <w:ind w:firstLine="0"/>
        <w:jc w:val="center"/>
        <w:rPr>
          <w:rFonts w:ascii="仿宋" w:hAnsi="仿宋" w:eastAsia="仿宋" w:cs="仿宋"/>
          <w:b/>
          <w:bCs/>
          <w:color w:val="auto"/>
          <w:spacing w:val="24"/>
          <w:sz w:val="30"/>
          <w:highlight w:val="none"/>
        </w:rPr>
      </w:pPr>
    </w:p>
    <w:p w14:paraId="42BC9C5E">
      <w:pPr>
        <w:pStyle w:val="9"/>
        <w:spacing w:line="360" w:lineRule="auto"/>
        <w:ind w:firstLine="0"/>
        <w:jc w:val="center"/>
        <w:rPr>
          <w:rFonts w:ascii="仿宋" w:hAnsi="仿宋" w:eastAsia="仿宋" w:cs="仿宋"/>
          <w:b/>
          <w:bCs/>
          <w:color w:val="auto"/>
          <w:spacing w:val="24"/>
          <w:sz w:val="30"/>
          <w:highlight w:val="none"/>
        </w:rPr>
      </w:pPr>
    </w:p>
    <w:p w14:paraId="349E91F0">
      <w:pPr>
        <w:pStyle w:val="9"/>
        <w:spacing w:line="360" w:lineRule="auto"/>
        <w:ind w:firstLine="0"/>
        <w:jc w:val="center"/>
        <w:rPr>
          <w:rFonts w:ascii="仿宋" w:hAnsi="仿宋" w:eastAsia="仿宋" w:cs="仿宋"/>
          <w:b/>
          <w:bCs/>
          <w:color w:val="auto"/>
          <w:spacing w:val="24"/>
          <w:sz w:val="30"/>
          <w:highlight w:val="none"/>
        </w:rPr>
      </w:pPr>
    </w:p>
    <w:p w14:paraId="7960D443">
      <w:pPr>
        <w:pStyle w:val="9"/>
        <w:spacing w:line="360" w:lineRule="auto"/>
        <w:ind w:firstLine="0"/>
        <w:jc w:val="center"/>
        <w:rPr>
          <w:rFonts w:ascii="仿宋" w:hAnsi="仿宋" w:eastAsia="仿宋" w:cs="仿宋"/>
          <w:b/>
          <w:bCs/>
          <w:color w:val="auto"/>
          <w:spacing w:val="24"/>
          <w:sz w:val="30"/>
          <w:highlight w:val="none"/>
        </w:rPr>
      </w:pPr>
    </w:p>
    <w:p w14:paraId="1E5BE4ED">
      <w:pPr>
        <w:pStyle w:val="9"/>
        <w:spacing w:line="360" w:lineRule="auto"/>
        <w:ind w:firstLine="0"/>
        <w:jc w:val="center"/>
        <w:rPr>
          <w:rFonts w:ascii="仿宋" w:hAnsi="仿宋" w:eastAsia="仿宋" w:cs="仿宋"/>
          <w:b/>
          <w:bCs/>
          <w:color w:val="auto"/>
          <w:spacing w:val="24"/>
          <w:sz w:val="28"/>
          <w:szCs w:val="28"/>
          <w:highlight w:val="none"/>
        </w:rPr>
      </w:pPr>
    </w:p>
    <w:p w14:paraId="0DC30DD9">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489F0617">
      <w:pPr>
        <w:pStyle w:val="9"/>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77A057D5">
      <w:pPr>
        <w:spacing w:line="360" w:lineRule="auto"/>
        <w:ind w:firstLine="600" w:firstLineChars="200"/>
        <w:rPr>
          <w:rFonts w:ascii="仿宋" w:hAnsi="仿宋" w:eastAsia="仿宋" w:cs="仿宋"/>
          <w:color w:val="auto"/>
          <w:sz w:val="30"/>
          <w:highlight w:val="none"/>
        </w:rPr>
      </w:pPr>
    </w:p>
    <w:p w14:paraId="04DC9600">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353F810B">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1F5FC3DE">
      <w:pPr>
        <w:spacing w:after="156" w:line="480" w:lineRule="auto"/>
        <w:rPr>
          <w:rFonts w:ascii="仿宋" w:hAnsi="仿宋" w:eastAsia="仿宋" w:cs="仿宋"/>
          <w:b/>
          <w:color w:val="auto"/>
          <w:sz w:val="24"/>
          <w:highlight w:val="none"/>
        </w:rPr>
      </w:pPr>
    </w:p>
    <w:p w14:paraId="1739CEC7">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5AFDC2EF">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44B5F9B4">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职务：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0DD630D">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27D279F9">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6FCD768E">
      <w:pPr>
        <w:pStyle w:val="9"/>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00917E29">
      <w:pPr>
        <w:pStyle w:val="9"/>
        <w:pBdr>
          <w:bottom w:val="single" w:color="auto" w:sz="6" w:space="1"/>
        </w:pBdr>
        <w:spacing w:line="480" w:lineRule="auto"/>
        <w:ind w:firstLine="2774" w:firstLineChars="1156"/>
        <w:rPr>
          <w:rFonts w:ascii="仿宋" w:hAnsi="仿宋" w:eastAsia="仿宋" w:cs="仿宋"/>
          <w:color w:val="auto"/>
          <w:sz w:val="24"/>
          <w:szCs w:val="24"/>
          <w:highlight w:val="none"/>
        </w:rPr>
      </w:pPr>
    </w:p>
    <w:p w14:paraId="197BC1D3">
      <w:pPr>
        <w:pStyle w:val="9"/>
        <w:spacing w:line="480" w:lineRule="auto"/>
        <w:ind w:firstLine="0"/>
        <w:rPr>
          <w:rFonts w:ascii="仿宋" w:hAnsi="仿宋" w:eastAsia="仿宋" w:cs="仿宋"/>
          <w:color w:val="auto"/>
          <w:sz w:val="24"/>
          <w:szCs w:val="24"/>
          <w:highlight w:val="none"/>
        </w:rPr>
      </w:pPr>
    </w:p>
    <w:p w14:paraId="144BD9D0">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2A43ABAB">
      <w:pPr>
        <w:pStyle w:val="9"/>
        <w:spacing w:line="480" w:lineRule="auto"/>
        <w:ind w:firstLine="0"/>
        <w:rPr>
          <w:rFonts w:ascii="仿宋" w:hAnsi="仿宋" w:eastAsia="仿宋" w:cs="仿宋"/>
          <w:color w:val="auto"/>
          <w:sz w:val="24"/>
          <w:szCs w:val="24"/>
          <w:highlight w:val="none"/>
        </w:rPr>
      </w:pPr>
    </w:p>
    <w:p w14:paraId="35445047">
      <w:pPr>
        <w:pStyle w:val="9"/>
        <w:spacing w:line="480" w:lineRule="auto"/>
        <w:ind w:firstLine="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（后附授权委托人</w:t>
      </w:r>
      <w:r>
        <w:rPr>
          <w:rFonts w:hint="eastAsia" w:ascii="仿宋" w:hAnsi="仿宋" w:eastAsia="仿宋" w:cs="仿宋"/>
          <w:b/>
          <w:color w:val="auto"/>
          <w:sz w:val="24"/>
          <w:highlight w:val="none"/>
          <w:lang w:val="en-US" w:eastAsia="zh-CN"/>
        </w:rPr>
        <w:t>最近三个月中任意</w:t>
      </w:r>
      <w:r>
        <w:rPr>
          <w:rFonts w:hint="eastAsia" w:ascii="仿宋" w:hAnsi="仿宋" w:eastAsia="仿宋" w:cs="仿宋"/>
          <w:b/>
          <w:color w:val="auto"/>
          <w:sz w:val="24"/>
          <w:highlight w:val="none"/>
        </w:rPr>
        <w:t>1个月个人社保缴纳证明文件）</w:t>
      </w:r>
    </w:p>
    <w:p w14:paraId="160CD6B0">
      <w:pPr>
        <w:snapToGrid w:val="0"/>
        <w:spacing w:before="156" w:beforeLines="50" w:after="50"/>
        <w:jc w:val="center"/>
        <w:rPr>
          <w:rFonts w:ascii="仿宋" w:hAnsi="仿宋" w:eastAsia="仿宋" w:cs="仿宋"/>
          <w:b/>
          <w:color w:val="auto"/>
          <w:szCs w:val="28"/>
          <w:highlight w:val="none"/>
        </w:rPr>
      </w:pPr>
    </w:p>
    <w:p w14:paraId="68530D92">
      <w:pPr>
        <w:spacing w:line="600" w:lineRule="exact"/>
        <w:jc w:val="center"/>
        <w:rPr>
          <w:rFonts w:ascii="仿宋" w:hAnsi="仿宋" w:eastAsia="仿宋" w:cs="仿宋"/>
          <w:b/>
          <w:bCs/>
          <w:color w:val="auto"/>
          <w:spacing w:val="24"/>
          <w:sz w:val="28"/>
          <w:szCs w:val="28"/>
          <w:highlight w:val="none"/>
        </w:rPr>
      </w:pPr>
    </w:p>
    <w:p w14:paraId="1BBA1A6B">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09582CFF">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6892B204">
      <w:pPr>
        <w:snapToGrid w:val="0"/>
        <w:spacing w:line="560" w:lineRule="exact"/>
        <w:jc w:val="center"/>
        <w:rPr>
          <w:rFonts w:ascii="仿宋" w:hAnsi="仿宋" w:eastAsia="仿宋" w:cs="仿宋"/>
          <w:b/>
          <w:color w:val="auto"/>
          <w:sz w:val="28"/>
          <w:szCs w:val="28"/>
          <w:highlight w:val="none"/>
        </w:rPr>
      </w:pPr>
    </w:p>
    <w:p w14:paraId="162FD946">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729334BD">
      <w:pPr>
        <w:tabs>
          <w:tab w:val="left" w:pos="1650"/>
        </w:tabs>
        <w:jc w:val="left"/>
        <w:rPr>
          <w:rFonts w:ascii="仿宋" w:hAnsi="仿宋" w:eastAsia="仿宋" w:cs="仿宋"/>
          <w:color w:val="auto"/>
          <w:sz w:val="24"/>
          <w:highlight w:val="none"/>
          <w:u w:val="single"/>
        </w:rPr>
      </w:pPr>
    </w:p>
    <w:p w14:paraId="582C266B">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00C1548B">
      <w:pPr>
        <w:pStyle w:val="12"/>
        <w:rPr>
          <w:rFonts w:ascii="仿宋" w:hAnsi="仿宋" w:eastAsia="仿宋" w:cs="仿宋"/>
          <w:b/>
          <w:color w:val="auto"/>
          <w:sz w:val="28"/>
          <w:szCs w:val="28"/>
          <w:highlight w:val="none"/>
        </w:rPr>
      </w:pPr>
    </w:p>
    <w:p w14:paraId="4CAEB66D">
      <w:pPr>
        <w:rPr>
          <w:rFonts w:ascii="仿宋" w:hAnsi="仿宋" w:eastAsia="仿宋" w:cs="仿宋"/>
          <w:b/>
          <w:color w:val="auto"/>
          <w:sz w:val="28"/>
          <w:szCs w:val="28"/>
          <w:highlight w:val="none"/>
        </w:rPr>
      </w:pPr>
    </w:p>
    <w:p w14:paraId="4C7AE392">
      <w:pPr>
        <w:pStyle w:val="12"/>
        <w:rPr>
          <w:rFonts w:ascii="仿宋" w:hAnsi="仿宋" w:eastAsia="仿宋" w:cs="仿宋"/>
          <w:b/>
          <w:color w:val="auto"/>
          <w:sz w:val="28"/>
          <w:szCs w:val="28"/>
          <w:highlight w:val="none"/>
        </w:rPr>
      </w:pPr>
    </w:p>
    <w:p w14:paraId="2A3A38A0">
      <w:pPr>
        <w:rPr>
          <w:rFonts w:ascii="仿宋" w:hAnsi="仿宋" w:eastAsia="仿宋" w:cs="仿宋"/>
          <w:b/>
          <w:color w:val="auto"/>
          <w:sz w:val="28"/>
          <w:szCs w:val="28"/>
          <w:highlight w:val="none"/>
        </w:rPr>
      </w:pPr>
    </w:p>
    <w:p w14:paraId="79995DC8">
      <w:pPr>
        <w:pStyle w:val="12"/>
        <w:rPr>
          <w:rFonts w:ascii="仿宋" w:hAnsi="仿宋" w:eastAsia="仿宋" w:cs="仿宋"/>
          <w:b/>
          <w:color w:val="auto"/>
          <w:sz w:val="28"/>
          <w:szCs w:val="28"/>
          <w:highlight w:val="none"/>
        </w:rPr>
      </w:pPr>
    </w:p>
    <w:p w14:paraId="03FDECDD">
      <w:pPr>
        <w:rPr>
          <w:rFonts w:ascii="仿宋" w:hAnsi="仿宋" w:eastAsia="仿宋" w:cs="仿宋"/>
          <w:b/>
          <w:color w:val="auto"/>
          <w:sz w:val="28"/>
          <w:szCs w:val="28"/>
          <w:highlight w:val="none"/>
        </w:rPr>
      </w:pPr>
    </w:p>
    <w:p w14:paraId="20960DE9">
      <w:pPr>
        <w:pStyle w:val="12"/>
        <w:rPr>
          <w:rFonts w:ascii="仿宋" w:hAnsi="仿宋" w:eastAsia="仿宋" w:cs="仿宋"/>
          <w:b/>
          <w:color w:val="auto"/>
          <w:sz w:val="28"/>
          <w:szCs w:val="28"/>
          <w:highlight w:val="none"/>
        </w:rPr>
      </w:pPr>
    </w:p>
    <w:p w14:paraId="12CE949A">
      <w:pPr>
        <w:pStyle w:val="41"/>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759847D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499DC59D">
      <w:pPr>
        <w:spacing w:line="600" w:lineRule="exact"/>
        <w:jc w:val="center"/>
        <w:rPr>
          <w:rFonts w:ascii="仿宋" w:hAnsi="仿宋" w:eastAsia="仿宋" w:cs="仿宋"/>
          <w:b/>
          <w:bCs/>
          <w:color w:val="auto"/>
          <w:spacing w:val="24"/>
          <w:sz w:val="28"/>
          <w:szCs w:val="28"/>
          <w:highlight w:val="none"/>
        </w:rPr>
      </w:pPr>
    </w:p>
    <w:p w14:paraId="22B703AA">
      <w:pPr>
        <w:spacing w:line="600" w:lineRule="exact"/>
        <w:jc w:val="center"/>
        <w:rPr>
          <w:rFonts w:ascii="仿宋" w:hAnsi="仿宋" w:eastAsia="仿宋" w:cs="仿宋"/>
          <w:b/>
          <w:bCs/>
          <w:color w:val="auto"/>
          <w:spacing w:val="24"/>
          <w:sz w:val="28"/>
          <w:szCs w:val="28"/>
          <w:highlight w:val="none"/>
        </w:rPr>
      </w:pPr>
    </w:p>
    <w:p w14:paraId="5B3CAFB0">
      <w:pPr>
        <w:spacing w:line="600" w:lineRule="exact"/>
        <w:jc w:val="center"/>
        <w:rPr>
          <w:rFonts w:ascii="仿宋" w:hAnsi="仿宋" w:eastAsia="仿宋" w:cs="仿宋"/>
          <w:b/>
          <w:bCs/>
          <w:color w:val="auto"/>
          <w:spacing w:val="24"/>
          <w:sz w:val="28"/>
          <w:szCs w:val="28"/>
          <w:highlight w:val="none"/>
        </w:rPr>
      </w:pPr>
    </w:p>
    <w:p w14:paraId="6C554438">
      <w:pPr>
        <w:spacing w:line="600" w:lineRule="exact"/>
        <w:jc w:val="center"/>
        <w:rPr>
          <w:rFonts w:ascii="仿宋" w:hAnsi="仿宋" w:eastAsia="仿宋" w:cs="仿宋"/>
          <w:b/>
          <w:bCs/>
          <w:color w:val="auto"/>
          <w:spacing w:val="24"/>
          <w:sz w:val="28"/>
          <w:szCs w:val="28"/>
          <w:highlight w:val="none"/>
        </w:rPr>
      </w:pPr>
    </w:p>
    <w:p w14:paraId="4C0762A4">
      <w:pPr>
        <w:spacing w:line="600" w:lineRule="exact"/>
        <w:jc w:val="center"/>
        <w:rPr>
          <w:rFonts w:ascii="仿宋" w:hAnsi="仿宋" w:eastAsia="仿宋" w:cs="仿宋"/>
          <w:b/>
          <w:bCs/>
          <w:color w:val="auto"/>
          <w:spacing w:val="24"/>
          <w:sz w:val="28"/>
          <w:szCs w:val="28"/>
          <w:highlight w:val="none"/>
        </w:rPr>
      </w:pPr>
    </w:p>
    <w:p w14:paraId="2AEA59F1">
      <w:pPr>
        <w:spacing w:line="600" w:lineRule="exact"/>
        <w:jc w:val="center"/>
        <w:rPr>
          <w:rFonts w:ascii="仿宋" w:hAnsi="仿宋" w:eastAsia="仿宋" w:cs="仿宋"/>
          <w:b/>
          <w:bCs/>
          <w:color w:val="auto"/>
          <w:spacing w:val="24"/>
          <w:sz w:val="28"/>
          <w:szCs w:val="28"/>
          <w:highlight w:val="none"/>
        </w:rPr>
      </w:pPr>
    </w:p>
    <w:p w14:paraId="00934BBB">
      <w:pPr>
        <w:spacing w:line="600" w:lineRule="exact"/>
        <w:rPr>
          <w:rFonts w:ascii="仿宋" w:hAnsi="仿宋" w:eastAsia="仿宋" w:cs="仿宋"/>
          <w:b/>
          <w:bCs/>
          <w:color w:val="auto"/>
          <w:spacing w:val="24"/>
          <w:sz w:val="28"/>
          <w:szCs w:val="28"/>
          <w:highlight w:val="none"/>
        </w:rPr>
      </w:pPr>
    </w:p>
    <w:p w14:paraId="25EFF46C">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3364B9B3">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5122FEB2">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61638B1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6491F104">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6D6C13BB">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3A2167C1">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04007AD8">
      <w:pPr>
        <w:tabs>
          <w:tab w:val="left" w:pos="1650"/>
        </w:tabs>
        <w:spacing w:line="640" w:lineRule="exact"/>
        <w:rPr>
          <w:rFonts w:ascii="仿宋" w:hAnsi="仿宋" w:eastAsia="仿宋" w:cs="仿宋"/>
          <w:color w:val="auto"/>
          <w:sz w:val="24"/>
          <w:highlight w:val="none"/>
          <w:u w:val="single"/>
        </w:rPr>
      </w:pPr>
    </w:p>
    <w:p w14:paraId="231037BB">
      <w:pPr>
        <w:tabs>
          <w:tab w:val="left" w:pos="1650"/>
        </w:tabs>
        <w:spacing w:line="640" w:lineRule="exact"/>
        <w:rPr>
          <w:rFonts w:ascii="仿宋" w:hAnsi="仿宋" w:eastAsia="仿宋" w:cs="仿宋"/>
          <w:color w:val="auto"/>
          <w:sz w:val="24"/>
          <w:highlight w:val="none"/>
          <w:u w:val="single"/>
        </w:rPr>
      </w:pPr>
    </w:p>
    <w:p w14:paraId="2F55D29B">
      <w:pPr>
        <w:pStyle w:val="41"/>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6DD6FEEC">
      <w:pPr>
        <w:pStyle w:val="41"/>
        <w:spacing w:before="0" w:beforeAutospacing="0" w:after="0" w:afterAutospacing="0" w:line="640" w:lineRule="exact"/>
        <w:rPr>
          <w:rFonts w:ascii="仿宋" w:hAnsi="仿宋" w:eastAsia="仿宋" w:cs="仿宋"/>
          <w:color w:val="auto"/>
          <w:highlight w:val="none"/>
        </w:rPr>
      </w:pPr>
    </w:p>
    <w:p w14:paraId="0C7E60DC">
      <w:pPr>
        <w:pStyle w:val="41"/>
        <w:spacing w:before="0" w:beforeAutospacing="0" w:after="0" w:afterAutospacing="0" w:line="640" w:lineRule="exact"/>
        <w:rPr>
          <w:rFonts w:ascii="仿宋" w:hAnsi="仿宋" w:eastAsia="仿宋" w:cs="仿宋"/>
          <w:color w:val="auto"/>
          <w:highlight w:val="none"/>
        </w:rPr>
      </w:pPr>
    </w:p>
    <w:p w14:paraId="31E39404">
      <w:pPr>
        <w:pStyle w:val="41"/>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1429AA10">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622E61FB">
      <w:pPr>
        <w:pStyle w:val="9"/>
        <w:spacing w:line="600" w:lineRule="exact"/>
        <w:ind w:firstLine="0"/>
        <w:jc w:val="center"/>
        <w:rPr>
          <w:rFonts w:ascii="仿宋" w:hAnsi="仿宋" w:eastAsia="仿宋" w:cs="仿宋"/>
          <w:color w:val="auto"/>
          <w:sz w:val="24"/>
          <w:szCs w:val="24"/>
          <w:highlight w:val="none"/>
        </w:rPr>
      </w:pPr>
    </w:p>
    <w:p w14:paraId="0F5FE1B0">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18B8F9BE">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中小企业声明函（工程、 服务）</w:t>
      </w:r>
    </w:p>
    <w:p w14:paraId="03220C2F">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16429D3C">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18968A67">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14:paraId="3459A416">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14:paraId="1CBBB20B">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E9954DA">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本企业对上述声明内容的真实性负责。如有虚假，将依 法承担相应责任。 </w:t>
      </w:r>
    </w:p>
    <w:p w14:paraId="153CDA91">
      <w:pPr>
        <w:tabs>
          <w:tab w:val="left" w:pos="2996"/>
        </w:tabs>
        <w:spacing w:line="600" w:lineRule="exact"/>
        <w:ind w:firstLine="480" w:firstLineChars="200"/>
        <w:rPr>
          <w:rFonts w:ascii="仿宋" w:hAnsi="仿宋" w:eastAsia="仿宋" w:cs="仿宋"/>
          <w:color w:val="auto"/>
          <w:sz w:val="24"/>
          <w:highlight w:val="none"/>
        </w:rPr>
      </w:pPr>
    </w:p>
    <w:p w14:paraId="7549DCB5">
      <w:pPr>
        <w:tabs>
          <w:tab w:val="left" w:pos="2996"/>
        </w:tabs>
        <w:spacing w:line="600" w:lineRule="exact"/>
        <w:ind w:firstLine="480" w:firstLineChars="200"/>
        <w:rPr>
          <w:rFonts w:ascii="仿宋" w:hAnsi="仿宋" w:eastAsia="仿宋" w:cs="仿宋"/>
          <w:color w:val="auto"/>
          <w:sz w:val="24"/>
          <w:highlight w:val="none"/>
        </w:rPr>
      </w:pPr>
    </w:p>
    <w:p w14:paraId="70CC5A8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3B28295B">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　期：</w:t>
      </w:r>
    </w:p>
    <w:p w14:paraId="4DA2FE5E">
      <w:pPr>
        <w:spacing w:line="600" w:lineRule="exact"/>
        <w:rPr>
          <w:rFonts w:ascii="仿宋" w:hAnsi="仿宋" w:eastAsia="仿宋" w:cs="仿宋"/>
          <w:color w:val="auto"/>
          <w:sz w:val="24"/>
          <w:highlight w:val="none"/>
        </w:rPr>
      </w:pPr>
    </w:p>
    <w:p w14:paraId="6C36BF5D">
      <w:pPr>
        <w:spacing w:line="600" w:lineRule="exact"/>
        <w:rPr>
          <w:rFonts w:ascii="仿宋" w:hAnsi="仿宋" w:eastAsia="仿宋" w:cs="仿宋"/>
          <w:color w:val="auto"/>
          <w:sz w:val="24"/>
          <w:highlight w:val="none"/>
        </w:rPr>
      </w:pPr>
    </w:p>
    <w:p w14:paraId="27A76C59">
      <w:pPr>
        <w:pStyle w:val="47"/>
        <w:ind w:firstLine="0" w:firstLineChars="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val="en-US" w:eastAsia="zh-CN"/>
        </w:rPr>
        <w:t xml:space="preserve">      </w:t>
      </w:r>
    </w:p>
    <w:p w14:paraId="3462DE90">
      <w:pPr>
        <w:keepNext w:val="0"/>
        <w:keepLines w:val="0"/>
        <w:widowControl/>
        <w:suppressLineNumbers w:val="0"/>
        <w:jc w:val="left"/>
        <w:rPr>
          <w:rFonts w:hint="eastAsia" w:ascii="仿宋" w:hAnsi="仿宋" w:eastAsia="仿宋" w:cs="仿宋"/>
          <w:color w:val="auto"/>
          <w:kern w:val="0"/>
          <w:sz w:val="18"/>
          <w:szCs w:val="18"/>
          <w:highlight w:val="none"/>
          <w:lang w:val="en-US" w:eastAsia="zh-CN" w:bidi="ar"/>
        </w:rPr>
      </w:pPr>
      <w:r>
        <w:rPr>
          <w:rFonts w:hint="eastAsia" w:ascii="仿宋" w:hAnsi="仿宋" w:eastAsia="仿宋" w:cs="仿宋"/>
          <w:color w:val="auto"/>
          <w:kern w:val="0"/>
          <w:sz w:val="11"/>
          <w:szCs w:val="11"/>
          <w:highlight w:val="none"/>
          <w:lang w:val="en-US" w:eastAsia="zh-CN" w:bidi="ar"/>
        </w:rPr>
        <w:t>1</w:t>
      </w:r>
      <w:r>
        <w:rPr>
          <w:rFonts w:hint="eastAsia" w:ascii="仿宋" w:hAnsi="仿宋" w:eastAsia="仿宋" w:cs="仿宋"/>
          <w:color w:val="auto"/>
          <w:kern w:val="0"/>
          <w:sz w:val="18"/>
          <w:szCs w:val="18"/>
          <w:highlight w:val="none"/>
          <w:lang w:val="en-US" w:eastAsia="zh-CN" w:bidi="ar"/>
        </w:rPr>
        <w:t>从业人员、营业收入、资产总额填报上一年度数据，无上一年度数据的新成立企业可不填报。</w:t>
      </w:r>
    </w:p>
    <w:p w14:paraId="21700385">
      <w:pPr>
        <w:spacing w:line="520" w:lineRule="exact"/>
        <w:ind w:firstLine="482" w:firstLineChars="200"/>
        <w:rPr>
          <w:rFonts w:hint="default" w:ascii="仿宋" w:hAnsi="仿宋" w:eastAsia="仿宋" w:cs="仿宋"/>
          <w:b/>
          <w:color w:val="auto"/>
          <w:sz w:val="24"/>
          <w:szCs w:val="24"/>
          <w:highlight w:val="none"/>
          <w:lang w:val="en-US"/>
        </w:rPr>
      </w:pPr>
      <w:r>
        <w:rPr>
          <w:rFonts w:hint="eastAsia" w:ascii="仿宋" w:hAnsi="仿宋" w:eastAsia="仿宋" w:cs="仿宋"/>
          <w:b/>
          <w:color w:val="auto"/>
          <w:sz w:val="24"/>
          <w:szCs w:val="24"/>
          <w:highlight w:val="none"/>
          <w:lang w:val="en-US" w:eastAsia="zh-CN"/>
        </w:rPr>
        <w:t>本项目采购</w:t>
      </w:r>
      <w:r>
        <w:rPr>
          <w:rFonts w:hint="eastAsia" w:ascii="仿宋" w:hAnsi="仿宋" w:eastAsia="仿宋" w:cs="仿宋"/>
          <w:b/>
          <w:color w:val="auto"/>
          <w:sz w:val="24"/>
          <w:szCs w:val="24"/>
          <w:highlight w:val="none"/>
        </w:rPr>
        <w:t>文件中明确的所属行业</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建筑业</w:t>
      </w:r>
    </w:p>
    <w:p w14:paraId="010BABEC">
      <w:pPr>
        <w:jc w:val="left"/>
        <w:rPr>
          <w:rFonts w:ascii="仿宋" w:hAnsi="仿宋" w:eastAsia="仿宋" w:cs="仿宋"/>
          <w:b/>
          <w:bCs/>
          <w:color w:val="auto"/>
          <w:sz w:val="28"/>
          <w:szCs w:val="28"/>
          <w:highlight w:val="none"/>
        </w:rPr>
      </w:pPr>
    </w:p>
    <w:p w14:paraId="0665800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32A0396E">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7D4D6E1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1C44AFA3">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7A9053B1">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3F4B3254">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0CF3BB13">
      <w:pPr>
        <w:spacing w:line="600" w:lineRule="exact"/>
        <w:rPr>
          <w:rFonts w:ascii="仿宋" w:hAnsi="仿宋" w:eastAsia="仿宋" w:cs="仿宋"/>
          <w:color w:val="auto"/>
          <w:sz w:val="24"/>
          <w:highlight w:val="none"/>
        </w:rPr>
      </w:pPr>
    </w:p>
    <w:p w14:paraId="6536998D">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15646481">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8D33D45">
      <w:pPr>
        <w:spacing w:line="600" w:lineRule="exact"/>
        <w:ind w:firstLine="360" w:firstLineChars="150"/>
        <w:jc w:val="right"/>
        <w:rPr>
          <w:rFonts w:ascii="仿宋" w:hAnsi="仿宋" w:eastAsia="仿宋" w:cs="仿宋"/>
          <w:color w:val="auto"/>
          <w:sz w:val="24"/>
          <w:highlight w:val="none"/>
        </w:rPr>
      </w:pPr>
    </w:p>
    <w:p w14:paraId="25563A6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4F421D99">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4A375B33">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6CCCAA7">
      <w:pPr>
        <w:spacing w:line="540" w:lineRule="exact"/>
        <w:rPr>
          <w:rFonts w:ascii="仿宋" w:hAnsi="仿宋" w:eastAsia="仿宋" w:cs="仿宋"/>
          <w:color w:val="auto"/>
          <w:sz w:val="24"/>
          <w:highlight w:val="none"/>
        </w:rPr>
      </w:pPr>
    </w:p>
    <w:p w14:paraId="463597B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74CBF926">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2246B6B8">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43CC7E7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5DC11F76">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422552AD">
      <w:pPr>
        <w:spacing w:line="600" w:lineRule="exact"/>
        <w:ind w:firstLine="480" w:firstLineChars="200"/>
        <w:rPr>
          <w:rFonts w:ascii="仿宋" w:hAnsi="仿宋" w:eastAsia="仿宋" w:cs="仿宋"/>
          <w:color w:val="auto"/>
          <w:sz w:val="24"/>
          <w:highlight w:val="none"/>
        </w:rPr>
      </w:pPr>
    </w:p>
    <w:p w14:paraId="5C671383">
      <w:pPr>
        <w:spacing w:line="600" w:lineRule="exact"/>
        <w:ind w:firstLine="480" w:firstLineChars="200"/>
        <w:rPr>
          <w:rFonts w:ascii="仿宋" w:hAnsi="仿宋" w:eastAsia="仿宋" w:cs="仿宋"/>
          <w:color w:val="auto"/>
          <w:sz w:val="24"/>
          <w:highlight w:val="none"/>
        </w:rPr>
      </w:pPr>
    </w:p>
    <w:p w14:paraId="65E28BD5">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6444014C">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2D00E2B0">
      <w:pPr>
        <w:spacing w:line="360" w:lineRule="auto"/>
        <w:rPr>
          <w:rFonts w:ascii="仿宋" w:hAnsi="仿宋" w:eastAsia="仿宋" w:cs="仿宋"/>
          <w:b/>
          <w:color w:val="auto"/>
          <w:szCs w:val="28"/>
          <w:highlight w:val="none"/>
        </w:rPr>
      </w:pPr>
    </w:p>
    <w:p w14:paraId="1C1DD99D">
      <w:pPr>
        <w:spacing w:line="360" w:lineRule="auto"/>
        <w:rPr>
          <w:rFonts w:ascii="仿宋" w:hAnsi="仿宋" w:eastAsia="仿宋" w:cs="仿宋"/>
          <w:b/>
          <w:color w:val="auto"/>
          <w:szCs w:val="28"/>
          <w:highlight w:val="none"/>
        </w:rPr>
      </w:pPr>
    </w:p>
    <w:p w14:paraId="689FEA5C">
      <w:pPr>
        <w:spacing w:line="360" w:lineRule="auto"/>
        <w:rPr>
          <w:rFonts w:ascii="仿宋" w:hAnsi="仿宋" w:eastAsia="仿宋" w:cs="仿宋"/>
          <w:b/>
          <w:color w:val="auto"/>
          <w:szCs w:val="28"/>
          <w:highlight w:val="none"/>
        </w:rPr>
      </w:pPr>
    </w:p>
    <w:p w14:paraId="73E3B39A">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0C38E681">
      <w:pPr>
        <w:pStyle w:val="38"/>
        <w:rPr>
          <w:rFonts w:ascii="仿宋" w:hAnsi="仿宋" w:eastAsia="仿宋" w:cs="仿宋"/>
          <w:color w:val="auto"/>
          <w:highlight w:val="none"/>
        </w:rPr>
      </w:pPr>
    </w:p>
    <w:p w14:paraId="1B3D769F">
      <w:pPr>
        <w:rPr>
          <w:rFonts w:ascii="仿宋" w:hAnsi="仿宋" w:eastAsia="仿宋" w:cs="仿宋"/>
          <w:color w:val="auto"/>
          <w:sz w:val="24"/>
          <w:highlight w:val="none"/>
        </w:rPr>
      </w:pPr>
    </w:p>
    <w:p w14:paraId="7BEA4FC0">
      <w:pPr>
        <w:pStyle w:val="38"/>
        <w:rPr>
          <w:rFonts w:ascii="仿宋" w:hAnsi="仿宋" w:eastAsia="仿宋" w:cs="仿宋"/>
          <w:color w:val="auto"/>
          <w:highlight w:val="none"/>
        </w:rPr>
      </w:pPr>
    </w:p>
    <w:p w14:paraId="40C62C95">
      <w:pPr>
        <w:rPr>
          <w:rFonts w:ascii="仿宋" w:hAnsi="仿宋" w:eastAsia="仿宋" w:cs="仿宋"/>
          <w:color w:val="auto"/>
          <w:sz w:val="24"/>
          <w:highlight w:val="none"/>
        </w:rPr>
      </w:pPr>
    </w:p>
    <w:p w14:paraId="32E32A37">
      <w:pPr>
        <w:pStyle w:val="38"/>
        <w:rPr>
          <w:rFonts w:ascii="仿宋" w:hAnsi="仿宋" w:eastAsia="仿宋" w:cs="仿宋"/>
          <w:color w:val="auto"/>
          <w:highlight w:val="none"/>
        </w:rPr>
      </w:pPr>
    </w:p>
    <w:p w14:paraId="5ECA5B3A">
      <w:pPr>
        <w:rPr>
          <w:rFonts w:ascii="仿宋" w:hAnsi="仿宋" w:eastAsia="仿宋" w:cs="仿宋"/>
          <w:color w:val="auto"/>
          <w:sz w:val="24"/>
          <w:highlight w:val="none"/>
        </w:rPr>
      </w:pPr>
    </w:p>
    <w:p w14:paraId="2F43801D">
      <w:pPr>
        <w:pStyle w:val="38"/>
        <w:rPr>
          <w:rFonts w:ascii="仿宋" w:hAnsi="仿宋" w:eastAsia="仿宋" w:cs="仿宋"/>
          <w:color w:val="auto"/>
          <w:highlight w:val="none"/>
        </w:rPr>
      </w:pPr>
    </w:p>
    <w:p w14:paraId="4A8AC69B">
      <w:pPr>
        <w:rPr>
          <w:rFonts w:ascii="仿宋" w:hAnsi="仿宋" w:eastAsia="仿宋" w:cs="仿宋"/>
          <w:color w:val="auto"/>
          <w:sz w:val="24"/>
          <w:highlight w:val="none"/>
        </w:rPr>
      </w:pPr>
    </w:p>
    <w:p w14:paraId="068D7E8D">
      <w:pPr>
        <w:pStyle w:val="38"/>
        <w:rPr>
          <w:rFonts w:ascii="仿宋" w:hAnsi="仿宋" w:eastAsia="仿宋" w:cs="仿宋"/>
          <w:color w:val="auto"/>
          <w:highlight w:val="none"/>
        </w:rPr>
      </w:pPr>
    </w:p>
    <w:p w14:paraId="7745783B">
      <w:pPr>
        <w:rPr>
          <w:rFonts w:ascii="仿宋" w:hAnsi="仿宋" w:eastAsia="仿宋" w:cs="仿宋"/>
          <w:color w:val="auto"/>
          <w:sz w:val="24"/>
          <w:highlight w:val="none"/>
        </w:rPr>
      </w:pPr>
    </w:p>
    <w:p w14:paraId="7BD0D2F9">
      <w:pPr>
        <w:pStyle w:val="38"/>
        <w:rPr>
          <w:color w:val="auto"/>
          <w:highlight w:val="none"/>
        </w:rPr>
      </w:pPr>
    </w:p>
    <w:p w14:paraId="67400A08">
      <w:pPr>
        <w:spacing w:line="600" w:lineRule="exact"/>
        <w:jc w:val="center"/>
        <w:rPr>
          <w:rFonts w:ascii="仿宋" w:hAnsi="仿宋" w:eastAsia="仿宋" w:cs="仿宋"/>
          <w:b/>
          <w:bCs/>
          <w:color w:val="auto"/>
          <w:spacing w:val="24"/>
          <w:sz w:val="28"/>
          <w:szCs w:val="28"/>
          <w:highlight w:val="none"/>
        </w:rPr>
      </w:pPr>
    </w:p>
    <w:p w14:paraId="50834183">
      <w:pPr>
        <w:snapToGrid w:val="0"/>
        <w:spacing w:before="156"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1484D4C7">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5016FDB7">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375602E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34CC32B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5BC7455A">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207A839E">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0C2C92AD">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2CF6A940">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14A03DDC">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22055615">
      <w:pPr>
        <w:snapToGrid w:val="0"/>
        <w:spacing w:line="600" w:lineRule="exact"/>
        <w:ind w:firstLine="480" w:firstLineChars="200"/>
        <w:rPr>
          <w:rFonts w:ascii="仿宋" w:hAnsi="仿宋" w:eastAsia="仿宋" w:cs="仿宋"/>
          <w:color w:val="auto"/>
          <w:sz w:val="24"/>
          <w:szCs w:val="20"/>
          <w:highlight w:val="none"/>
        </w:rPr>
      </w:pPr>
    </w:p>
    <w:p w14:paraId="79F297A2">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6FC49516">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45686394">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742E6DB4">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1591CABB">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rPr>
        <w:t>授权代理人签字:              日期:年月日</w:t>
      </w:r>
    </w:p>
    <w:p w14:paraId="565F8334">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6699D342">
      <w:pPr>
        <w:snapToGrid w:val="0"/>
        <w:spacing w:before="156"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34F90379">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358B7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79FD541D">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1E08498A">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lang w:eastAsia="zh-CN"/>
              </w:rPr>
              <w:t>3#学生寝室楼卫生间改造项目</w:t>
            </w:r>
          </w:p>
        </w:tc>
      </w:tr>
      <w:tr w14:paraId="4EB7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0987060D">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25A50B00">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宋体"/>
                <w:bCs/>
                <w:color w:val="auto"/>
                <w:sz w:val="24"/>
                <w:highlight w:val="none"/>
              </w:rPr>
              <w:t>XCXHZ-202</w:t>
            </w:r>
            <w:r>
              <w:rPr>
                <w:rFonts w:hint="eastAsia" w:ascii="仿宋" w:hAnsi="仿宋" w:eastAsia="仿宋" w:cs="宋体"/>
                <w:bCs/>
                <w:color w:val="auto"/>
                <w:sz w:val="24"/>
                <w:highlight w:val="none"/>
                <w:lang w:val="en-US" w:eastAsia="zh-CN"/>
              </w:rPr>
              <w:t>5</w:t>
            </w:r>
            <w:r>
              <w:rPr>
                <w:rFonts w:hint="eastAsia" w:ascii="仿宋" w:hAnsi="仿宋" w:eastAsia="仿宋" w:cs="宋体"/>
                <w:bCs/>
                <w:color w:val="auto"/>
                <w:sz w:val="24"/>
                <w:highlight w:val="none"/>
              </w:rPr>
              <w:t>-0</w:t>
            </w:r>
            <w:r>
              <w:rPr>
                <w:rFonts w:hint="eastAsia" w:ascii="仿宋" w:hAnsi="仿宋" w:eastAsia="仿宋" w:cs="宋体"/>
                <w:bCs/>
                <w:color w:val="auto"/>
                <w:sz w:val="24"/>
                <w:highlight w:val="none"/>
                <w:lang w:val="en-US" w:eastAsia="zh-CN"/>
              </w:rPr>
              <w:t>46</w:t>
            </w:r>
            <w:r>
              <w:rPr>
                <w:rFonts w:hint="eastAsia" w:ascii="仿宋" w:hAnsi="仿宋" w:eastAsia="仿宋" w:cs="宋体"/>
                <w:bCs/>
                <w:color w:val="auto"/>
                <w:sz w:val="24"/>
                <w:highlight w:val="none"/>
              </w:rPr>
              <w:t>（CG）</w:t>
            </w:r>
          </w:p>
        </w:tc>
      </w:tr>
      <w:tr w14:paraId="47A7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7822D14F">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4A2840B8">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小写：</w:t>
            </w:r>
          </w:p>
          <w:p w14:paraId="713ABCCF">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534B2D90">
      <w:pPr>
        <w:pStyle w:val="15"/>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 xml:space="preserve">注：1、报价一经涂改，应在涂改处加盖单位公章或者由法定代表人或授权委托人签字或盖章，否则其磋商作无效标处理。 </w:t>
      </w:r>
    </w:p>
    <w:p w14:paraId="6CB6DC52">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23C555CF">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28F1B603">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1DDD6B6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63AF06B0">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129294AE">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BC0C819">
      <w:pPr>
        <w:pStyle w:val="9"/>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767409FB">
      <w:pPr>
        <w:pStyle w:val="9"/>
        <w:spacing w:line="500" w:lineRule="exact"/>
        <w:jc w:val="center"/>
        <w:rPr>
          <w:rFonts w:ascii="仿宋" w:hAnsi="仿宋" w:eastAsia="仿宋" w:cs="仿宋"/>
          <w:b/>
          <w:color w:val="auto"/>
          <w:sz w:val="28"/>
          <w:szCs w:val="28"/>
          <w:highlight w:val="none"/>
        </w:rPr>
      </w:pPr>
    </w:p>
    <w:p w14:paraId="6C0D1F94">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34F9DBD4">
      <w:pPr>
        <w:pStyle w:val="9"/>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6432A0EC">
      <w:pPr>
        <w:pStyle w:val="9"/>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214BCBF9">
      <w:pPr>
        <w:pStyle w:val="9"/>
        <w:spacing w:line="720" w:lineRule="exact"/>
        <w:jc w:val="left"/>
        <w:rPr>
          <w:rFonts w:ascii="仿宋" w:hAnsi="仿宋" w:eastAsia="仿宋" w:cs="仿宋"/>
          <w:color w:val="auto"/>
          <w:sz w:val="24"/>
          <w:highlight w:val="none"/>
        </w:rPr>
      </w:pPr>
    </w:p>
    <w:p w14:paraId="69A3D714">
      <w:pPr>
        <w:pStyle w:val="9"/>
        <w:spacing w:line="720" w:lineRule="exact"/>
        <w:jc w:val="left"/>
        <w:rPr>
          <w:rFonts w:ascii="仿宋" w:hAnsi="仿宋" w:eastAsia="仿宋" w:cs="仿宋"/>
          <w:color w:val="auto"/>
          <w:sz w:val="24"/>
          <w:highlight w:val="none"/>
        </w:rPr>
      </w:pPr>
    </w:p>
    <w:p w14:paraId="54CB1A9C">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70B12415">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20612AB9">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  月  日</w:t>
      </w:r>
    </w:p>
    <w:p w14:paraId="2C8D9011">
      <w:pPr>
        <w:pBdr>
          <w:bottom w:val="single" w:color="auto" w:sz="6" w:space="1"/>
        </w:pBdr>
        <w:spacing w:line="540" w:lineRule="exact"/>
        <w:rPr>
          <w:rFonts w:ascii="仿宋" w:hAnsi="仿宋" w:eastAsia="仿宋" w:cs="仿宋"/>
          <w:color w:val="auto"/>
          <w:sz w:val="24"/>
          <w:highlight w:val="none"/>
        </w:rPr>
      </w:pPr>
    </w:p>
    <w:p w14:paraId="15E80CC0">
      <w:pPr>
        <w:spacing w:line="540" w:lineRule="exact"/>
        <w:rPr>
          <w:rFonts w:ascii="仿宋" w:hAnsi="仿宋" w:eastAsia="仿宋" w:cs="仿宋"/>
          <w:color w:val="auto"/>
          <w:sz w:val="24"/>
          <w:highlight w:val="none"/>
        </w:rPr>
      </w:pPr>
    </w:p>
    <w:p w14:paraId="73187BC5">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07797954">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21CAE1E5">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5FAEC20D">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12CD20FB">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0BBBF62F">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-0</w:t>
      </w:r>
      <w:r>
        <w:rPr>
          <w:rFonts w:hint="eastAsia" w:ascii="仿宋" w:hAnsi="仿宋" w:eastAsia="仿宋" w:cs="仿宋"/>
          <w:color w:val="auto"/>
          <w:sz w:val="24"/>
          <w:highlight w:val="none"/>
          <w:lang w:val="en-US" w:eastAsia="zh-CN"/>
        </w:rPr>
        <w:t>46</w:t>
      </w:r>
      <w:r>
        <w:rPr>
          <w:rFonts w:hint="eastAsia" w:ascii="仿宋" w:hAnsi="仿宋" w:eastAsia="仿宋" w:cs="仿宋"/>
          <w:color w:val="auto"/>
          <w:sz w:val="24"/>
          <w:highlight w:val="none"/>
        </w:rPr>
        <w:t>(CG)</w:t>
      </w:r>
    </w:p>
    <w:p w14:paraId="54994360">
      <w:pPr>
        <w:snapToGrid w:val="0"/>
        <w:spacing w:before="156" w:beforeLines="50" w:after="50"/>
        <w:jc w:val="center"/>
        <w:rPr>
          <w:rFonts w:ascii="仿宋" w:hAnsi="仿宋" w:eastAsia="仿宋" w:cs="仿宋"/>
          <w:b/>
          <w:color w:val="auto"/>
          <w:sz w:val="28"/>
          <w:szCs w:val="28"/>
          <w:highlight w:val="none"/>
          <w:lang w:val="zh-CN"/>
        </w:rPr>
      </w:pPr>
    </w:p>
    <w:p w14:paraId="4E0539F0">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A626C05">
      <w:pPr>
        <w:pStyle w:val="4"/>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7EE0E8F5">
      <w:pPr>
        <w:spacing w:line="550" w:lineRule="exact"/>
        <w:ind w:firstLine="42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6C60FBC0">
      <w:pPr>
        <w:spacing w:line="550" w:lineRule="exact"/>
        <w:ind w:firstLine="472" w:firstLineChars="196"/>
        <w:outlineLvl w:val="1"/>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34090F2B">
      <w:pPr>
        <w:spacing w:line="550" w:lineRule="exact"/>
        <w:ind w:left="472"/>
        <w:rPr>
          <w:rFonts w:hint="eastAsia"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38785C44">
      <w:pPr>
        <w:spacing w:line="55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（二）磋商由磋商小组负责，磋商小组由采购人以及相关专业的专家共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14:paraId="707084EF">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4862D441">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01E5FD75">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56D879F2">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3625822E">
      <w:pPr>
        <w:spacing w:line="550" w:lineRule="exact"/>
        <w:ind w:firstLine="360" w:firstLineChars="15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（七）本次磋商采用综合评分法，总分为100分，其中价格分</w:t>
      </w:r>
      <w:r>
        <w:rPr>
          <w:rFonts w:hint="eastAsia" w:ascii="仿宋" w:hAnsi="仿宋" w:eastAsia="仿宋" w:cs="仿宋"/>
          <w:bCs/>
          <w:color w:val="auto"/>
          <w:sz w:val="24"/>
          <w:highlight w:val="none"/>
          <w:lang w:val="en-US" w:eastAsia="zh-CN"/>
        </w:rPr>
        <w:t>20</w:t>
      </w:r>
      <w:r>
        <w:rPr>
          <w:rFonts w:hint="eastAsia" w:ascii="仿宋" w:hAnsi="仿宋" w:eastAsia="仿宋" w:cs="仿宋"/>
          <w:bCs/>
          <w:color w:val="auto"/>
          <w:sz w:val="24"/>
          <w:highlight w:val="none"/>
        </w:rPr>
        <w:t>分；技术、商务、资信及其他</w:t>
      </w:r>
      <w:r>
        <w:rPr>
          <w:rFonts w:hint="eastAsia" w:ascii="仿宋" w:hAnsi="仿宋" w:eastAsia="仿宋" w:cs="仿宋"/>
          <w:bCs/>
          <w:color w:val="auto"/>
          <w:sz w:val="24"/>
          <w:highlight w:val="none"/>
          <w:lang w:val="en-US" w:eastAsia="zh-CN"/>
        </w:rPr>
        <w:t>8</w:t>
      </w:r>
      <w:r>
        <w:rPr>
          <w:rFonts w:hint="eastAsia" w:ascii="仿宋" w:hAnsi="仿宋" w:eastAsia="仿宋" w:cs="仿宋"/>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采购人也可选择重新采购。评分过程中采用四舍五入法，并保留小数2位。</w:t>
      </w:r>
    </w:p>
    <w:p w14:paraId="00F536F2">
      <w:pPr>
        <w:spacing w:line="550" w:lineRule="exact"/>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71390904">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0分</w:t>
      </w:r>
    </w:p>
    <w:p w14:paraId="5CAF4271">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要求且最后报价最低的供应商的价格为磋商基准价，其价格分为满分、其他供后商的价格分统一按照下列公式计算</w:t>
      </w:r>
      <w:r>
        <w:rPr>
          <w:rFonts w:hint="eastAsia" w:ascii="仿宋" w:hAnsi="仿宋" w:eastAsia="仿宋" w:cs="仿宋"/>
          <w:color w:val="auto"/>
          <w:sz w:val="24"/>
          <w:szCs w:val="24"/>
          <w:highlight w:val="none"/>
          <w:lang w:eastAsia="zh-CN"/>
        </w:rPr>
        <w:t>：</w:t>
      </w:r>
    </w:p>
    <w:p w14:paraId="57D53768">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w:t>
      </w:r>
    </w:p>
    <w:p w14:paraId="74BC76AD">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80</w:t>
      </w:r>
      <w:r>
        <w:rPr>
          <w:rFonts w:hint="eastAsia" w:ascii="仿宋" w:hAnsi="仿宋" w:eastAsia="仿宋" w:cs="仿宋"/>
          <w:color w:val="auto"/>
          <w:sz w:val="24"/>
          <w:szCs w:val="24"/>
          <w:highlight w:val="none"/>
        </w:rPr>
        <w:t>分</w:t>
      </w:r>
    </w:p>
    <w:p w14:paraId="5CBBDA99">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1、本项目设技术分</w:t>
      </w:r>
      <w:r>
        <w:rPr>
          <w:rFonts w:hint="eastAsia" w:ascii="仿宋" w:hAnsi="仿宋" w:eastAsia="仿宋" w:cs="仿宋"/>
          <w:color w:val="auto"/>
          <w:sz w:val="24"/>
          <w:szCs w:val="24"/>
          <w:highlight w:val="none"/>
          <w:lang w:val="en-US" w:eastAsia="zh-CN"/>
        </w:rPr>
        <w:t>62</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18</w:t>
      </w:r>
      <w:r>
        <w:rPr>
          <w:rFonts w:hint="eastAsia" w:ascii="仿宋" w:hAnsi="仿宋" w:eastAsia="仿宋" w:cs="仿宋"/>
          <w:color w:val="auto"/>
          <w:sz w:val="24"/>
          <w:szCs w:val="24"/>
          <w:highlight w:val="none"/>
        </w:rPr>
        <w:t>分</w:t>
      </w:r>
    </w:p>
    <w:p w14:paraId="36642D1D">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7B114E10">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7894566A">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2212A121">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6"/>
        <w:tblW w:w="982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0"/>
        <w:gridCol w:w="1725"/>
        <w:gridCol w:w="6196"/>
        <w:gridCol w:w="1154"/>
      </w:tblGrid>
      <w:tr w14:paraId="650E0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6"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71437817">
            <w:pPr>
              <w:pStyle w:val="22"/>
              <w:keepNext w:val="0"/>
              <w:keepLines w:val="0"/>
              <w:suppressLineNumbers w:val="0"/>
              <w:spacing w:before="0" w:beforeAutospacing="0" w:after="0" w:afterAutospacing="0" w:line="400" w:lineRule="exact"/>
              <w:ind w:left="0" w:leftChars="0" w:right="0" w:firstLine="0" w:firstLineChars="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序号</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E16F390">
            <w:pPr>
              <w:pStyle w:val="22"/>
              <w:keepNext w:val="0"/>
              <w:keepLines w:val="0"/>
              <w:suppressLineNumbers w:val="0"/>
              <w:spacing w:before="0" w:beforeAutospacing="0" w:after="0" w:afterAutospacing="0" w:line="400" w:lineRule="exact"/>
              <w:ind w:left="0" w:leftChars="0" w:right="0" w:firstLine="0" w:firstLineChars="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评审内容</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6CD5180B">
            <w:pPr>
              <w:pStyle w:val="22"/>
              <w:keepNext w:val="0"/>
              <w:keepLines w:val="0"/>
              <w:suppressLineNumbers w:val="0"/>
              <w:spacing w:before="0" w:beforeAutospacing="0" w:after="0" w:afterAutospacing="0" w:line="400" w:lineRule="exact"/>
              <w:ind w:left="0" w:leftChars="0" w:right="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评分标准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43D0AADD">
            <w:pPr>
              <w:pStyle w:val="22"/>
              <w:keepNext w:val="0"/>
              <w:keepLines w:val="0"/>
              <w:suppressLineNumbers w:val="0"/>
              <w:spacing w:before="0" w:beforeAutospacing="0" w:after="0" w:afterAutospacing="0" w:line="400" w:lineRule="exact"/>
              <w:ind w:left="0" w:leftChars="0" w:right="0" w:firstLine="0" w:firstLineChars="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分值</w:t>
            </w:r>
          </w:p>
        </w:tc>
      </w:tr>
      <w:tr w14:paraId="737EB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222DC4D5">
            <w:pPr>
              <w:pStyle w:val="22"/>
              <w:keepNext w:val="0"/>
              <w:keepLines w:val="0"/>
              <w:suppressLineNumbers w:val="0"/>
              <w:spacing w:before="0" w:beforeAutospacing="0" w:after="0" w:afterAutospacing="0" w:line="400" w:lineRule="exact"/>
              <w:ind w:left="0" w:leftChars="0" w:right="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w:t>
            </w:r>
          </w:p>
        </w:tc>
        <w:tc>
          <w:tcPr>
            <w:tcW w:w="7921" w:type="dxa"/>
            <w:gridSpan w:val="2"/>
            <w:tcBorders>
              <w:top w:val="single" w:color="auto" w:sz="4" w:space="0"/>
              <w:left w:val="single" w:color="auto" w:sz="4" w:space="0"/>
              <w:bottom w:val="single" w:color="auto" w:sz="4" w:space="0"/>
              <w:right w:val="single" w:color="auto" w:sz="4" w:space="0"/>
            </w:tcBorders>
            <w:noWrap w:val="0"/>
            <w:vAlign w:val="center"/>
          </w:tcPr>
          <w:p w14:paraId="4E630805">
            <w:pPr>
              <w:pStyle w:val="22"/>
              <w:keepNext w:val="0"/>
              <w:keepLines w:val="0"/>
              <w:suppressLineNumbers w:val="0"/>
              <w:spacing w:before="0" w:beforeAutospacing="0" w:after="0" w:afterAutospacing="0" w:line="400" w:lineRule="exact"/>
              <w:ind w:left="0" w:right="0" w:firstLine="45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技术分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5C656792">
            <w:pPr>
              <w:pStyle w:val="22"/>
              <w:keepNext w:val="0"/>
              <w:keepLines w:val="0"/>
              <w:suppressLineNumbers w:val="0"/>
              <w:spacing w:before="0" w:beforeAutospacing="0" w:after="0" w:afterAutospacing="0" w:line="400" w:lineRule="exact"/>
              <w:ind w:left="0" w:leftChars="0" w:right="0" w:firstLine="0" w:firstLineChars="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62</w:t>
            </w:r>
            <w:r>
              <w:rPr>
                <w:rFonts w:hint="eastAsia" w:ascii="仿宋" w:hAnsi="仿宋" w:eastAsia="仿宋" w:cs="仿宋"/>
                <w:b/>
                <w:bCs/>
                <w:color w:val="auto"/>
                <w:sz w:val="24"/>
                <w:highlight w:val="none"/>
              </w:rPr>
              <w:t>分</w:t>
            </w:r>
          </w:p>
        </w:tc>
      </w:tr>
      <w:tr w14:paraId="1D46EC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7" w:hRule="atLeast"/>
          <w:jc w:val="center"/>
        </w:trPr>
        <w:tc>
          <w:tcPr>
            <w:tcW w:w="750" w:type="dxa"/>
            <w:tcBorders>
              <w:top w:val="single" w:color="auto" w:sz="4" w:space="0"/>
              <w:left w:val="single" w:color="auto" w:sz="4" w:space="0"/>
              <w:right w:val="single" w:color="auto" w:sz="4" w:space="0"/>
            </w:tcBorders>
            <w:noWrap w:val="0"/>
            <w:vAlign w:val="center"/>
          </w:tcPr>
          <w:p w14:paraId="4C09FEDB">
            <w:pPr>
              <w:keepNext w:val="0"/>
              <w:keepLines w:val="0"/>
              <w:suppressLineNumbers w:val="0"/>
              <w:spacing w:before="0" w:beforeAutospacing="0" w:after="0" w:afterAutospacing="0" w:line="460" w:lineRule="exact"/>
              <w:ind w:left="0" w:right="0"/>
              <w:jc w:val="center"/>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725" w:type="dxa"/>
            <w:tcBorders>
              <w:top w:val="single" w:color="auto" w:sz="4" w:space="0"/>
              <w:left w:val="single" w:color="auto" w:sz="4" w:space="0"/>
              <w:right w:val="single" w:color="auto" w:sz="4" w:space="0"/>
            </w:tcBorders>
            <w:noWrap w:val="0"/>
            <w:vAlign w:val="center"/>
          </w:tcPr>
          <w:p w14:paraId="44805B97">
            <w:pPr>
              <w:keepNext w:val="0"/>
              <w:keepLines w:val="0"/>
              <w:suppressLineNumbers w:val="0"/>
              <w:spacing w:before="0" w:beforeAutospacing="0" w:after="0" w:afterAutospacing="0" w:line="460" w:lineRule="exact"/>
              <w:ind w:left="0" w:right="0"/>
              <w:jc w:val="center"/>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施工方案</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09925FF7">
            <w:pPr>
              <w:keepNext w:val="0"/>
              <w:keepLines w:val="0"/>
              <w:numPr>
                <w:ilvl w:val="0"/>
                <w:numId w:val="11"/>
              </w:numPr>
              <w:suppressLineNumbers w:val="0"/>
              <w:spacing w:before="0" w:beforeAutospacing="0" w:after="0" w:afterAutospacing="0" w:line="460" w:lineRule="exact"/>
              <w:ind w:left="0" w:right="0"/>
              <w:outlineLvl w:val="2"/>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项目整体施工方案（0-5分）：</w:t>
            </w:r>
            <w:r>
              <w:rPr>
                <w:rFonts w:hint="eastAsia" w:ascii="仿宋" w:hAnsi="仿宋" w:eastAsia="仿宋" w:cs="仿宋"/>
                <w:b w:val="0"/>
                <w:bCs w:val="0"/>
                <w:color w:val="auto"/>
                <w:sz w:val="24"/>
                <w:highlight w:val="none"/>
                <w:lang w:val="en-US" w:eastAsia="zh-CN"/>
              </w:rPr>
              <w:t>方案编制合理、清晰、科学、有效、符合实际及项目需求的得5分；方案编制合理性、清晰度、科学性、有效性较好、较为符合实际及项目需求的得4分；方案编制合理性、清晰度、科学性、有效性一般得3分；方案编制不完善，有欠缺的得2分；方案编制有明显缺陷，与实际及项目需求不相符的得1分。</w:t>
            </w:r>
          </w:p>
          <w:p w14:paraId="0DC83E1A">
            <w:pPr>
              <w:keepNext w:val="0"/>
              <w:keepLines w:val="0"/>
              <w:numPr>
                <w:ilvl w:val="0"/>
                <w:numId w:val="11"/>
              </w:numPr>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eastAsia="zh-CN"/>
              </w:rPr>
              <w:t>人力、材料和机械设备</w:t>
            </w:r>
            <w:r>
              <w:rPr>
                <w:rFonts w:hint="eastAsia" w:ascii="仿宋" w:hAnsi="仿宋" w:eastAsia="仿宋" w:cs="仿宋"/>
                <w:b/>
                <w:bCs/>
                <w:color w:val="auto"/>
                <w:sz w:val="24"/>
                <w:highlight w:val="none"/>
                <w:lang w:val="en-US" w:eastAsia="zh-CN"/>
              </w:rPr>
              <w:t>投入方案（0-5分）：</w:t>
            </w:r>
            <w:r>
              <w:rPr>
                <w:rFonts w:hint="eastAsia" w:ascii="仿宋" w:hAnsi="仿宋" w:eastAsia="仿宋" w:cs="仿宋"/>
                <w:b w:val="0"/>
                <w:bCs w:val="0"/>
                <w:color w:val="auto"/>
                <w:sz w:val="24"/>
                <w:highlight w:val="none"/>
                <w:lang w:val="en-US" w:eastAsia="zh-CN"/>
              </w:rPr>
              <w:t>针对供应商</w:t>
            </w:r>
            <w:r>
              <w:rPr>
                <w:rFonts w:hint="eastAsia" w:ascii="仿宋" w:hAnsi="仿宋" w:eastAsia="仿宋" w:cs="仿宋"/>
                <w:b w:val="0"/>
                <w:bCs w:val="0"/>
                <w:color w:val="auto"/>
                <w:sz w:val="24"/>
                <w:highlight w:val="none"/>
                <w:lang w:eastAsia="zh-CN"/>
              </w:rPr>
              <w:t>实际投入人力、材料和机械设备</w:t>
            </w:r>
            <w:r>
              <w:rPr>
                <w:rFonts w:hint="eastAsia" w:ascii="仿宋" w:hAnsi="仿宋" w:eastAsia="仿宋" w:cs="仿宋"/>
                <w:b w:val="0"/>
                <w:bCs w:val="0"/>
                <w:color w:val="auto"/>
                <w:sz w:val="24"/>
                <w:highlight w:val="none"/>
              </w:rPr>
              <w:t>进行综合</w:t>
            </w:r>
            <w:r>
              <w:rPr>
                <w:rFonts w:hint="eastAsia" w:ascii="仿宋" w:hAnsi="仿宋" w:eastAsia="仿宋" w:cs="仿宋"/>
                <w:b w:val="0"/>
                <w:bCs w:val="0"/>
                <w:color w:val="auto"/>
                <w:sz w:val="24"/>
                <w:highlight w:val="none"/>
                <w:lang w:eastAsia="zh-CN"/>
              </w:rPr>
              <w:t>评审</w:t>
            </w:r>
            <w:r>
              <w:rPr>
                <w:rFonts w:hint="eastAsia" w:ascii="仿宋" w:hAnsi="仿宋" w:eastAsia="仿宋" w:cs="仿宋"/>
                <w:color w:val="auto"/>
                <w:sz w:val="24"/>
                <w:highlight w:val="none"/>
                <w:lang w:eastAsia="zh-CN"/>
              </w:rPr>
              <w:t>：人力、材料和机械设备</w:t>
            </w:r>
            <w:r>
              <w:rPr>
                <w:rFonts w:hint="eastAsia" w:ascii="仿宋" w:hAnsi="仿宋" w:eastAsia="仿宋" w:cs="仿宋"/>
                <w:color w:val="auto"/>
                <w:sz w:val="24"/>
                <w:highlight w:val="none"/>
                <w:lang w:val="en-US" w:eastAsia="zh-CN"/>
              </w:rPr>
              <w:t>齐全、</w:t>
            </w:r>
            <w:r>
              <w:rPr>
                <w:rFonts w:hint="eastAsia" w:ascii="仿宋" w:hAnsi="仿宋" w:eastAsia="仿宋" w:cs="仿宋"/>
                <w:color w:val="auto"/>
                <w:sz w:val="24"/>
                <w:highlight w:val="none"/>
                <w:lang w:eastAsia="zh-CN"/>
              </w:rPr>
              <w:t>施工顺序明确、各阶段衔接到位的得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分；人力、材料和机械设备</w:t>
            </w:r>
            <w:r>
              <w:rPr>
                <w:rFonts w:hint="eastAsia" w:ascii="仿宋" w:hAnsi="仿宋" w:eastAsia="仿宋" w:cs="仿宋"/>
                <w:color w:val="auto"/>
                <w:sz w:val="24"/>
                <w:highlight w:val="none"/>
                <w:lang w:val="en-US" w:eastAsia="zh-CN"/>
              </w:rPr>
              <w:t>基本齐全、</w:t>
            </w:r>
            <w:r>
              <w:rPr>
                <w:rFonts w:hint="eastAsia" w:ascii="仿宋" w:hAnsi="仿宋" w:eastAsia="仿宋" w:cs="仿宋"/>
                <w:color w:val="auto"/>
                <w:sz w:val="24"/>
                <w:highlight w:val="none"/>
                <w:lang w:eastAsia="zh-CN"/>
              </w:rPr>
              <w:t>施工顺序</w:t>
            </w:r>
            <w:r>
              <w:rPr>
                <w:rFonts w:hint="eastAsia" w:ascii="仿宋" w:hAnsi="仿宋" w:eastAsia="仿宋" w:cs="仿宋"/>
                <w:color w:val="auto"/>
                <w:sz w:val="24"/>
                <w:highlight w:val="none"/>
                <w:lang w:val="en-US" w:eastAsia="zh-CN"/>
              </w:rPr>
              <w:t>基本</w:t>
            </w:r>
            <w:r>
              <w:rPr>
                <w:rFonts w:hint="eastAsia" w:ascii="仿宋" w:hAnsi="仿宋" w:eastAsia="仿宋" w:cs="仿宋"/>
                <w:color w:val="auto"/>
                <w:sz w:val="24"/>
                <w:highlight w:val="none"/>
                <w:lang w:eastAsia="zh-CN"/>
              </w:rPr>
              <w:t>明确、各阶段衔接</w:t>
            </w:r>
            <w:r>
              <w:rPr>
                <w:rFonts w:hint="eastAsia" w:ascii="仿宋" w:hAnsi="仿宋" w:eastAsia="仿宋" w:cs="仿宋"/>
                <w:color w:val="auto"/>
                <w:sz w:val="24"/>
                <w:highlight w:val="none"/>
                <w:lang w:val="en-US" w:eastAsia="zh-CN"/>
              </w:rPr>
              <w:t>基本</w:t>
            </w:r>
            <w:r>
              <w:rPr>
                <w:rFonts w:hint="eastAsia" w:ascii="仿宋" w:hAnsi="仿宋" w:eastAsia="仿宋" w:cs="仿宋"/>
                <w:color w:val="auto"/>
                <w:sz w:val="24"/>
                <w:highlight w:val="none"/>
                <w:lang w:eastAsia="zh-CN"/>
              </w:rPr>
              <w:t>到位的得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分；人力、材料和机械设备</w:t>
            </w:r>
            <w:r>
              <w:rPr>
                <w:rFonts w:hint="eastAsia" w:ascii="仿宋" w:hAnsi="仿宋" w:eastAsia="仿宋" w:cs="仿宋"/>
                <w:color w:val="auto"/>
                <w:sz w:val="24"/>
                <w:highlight w:val="none"/>
                <w:lang w:val="en-US" w:eastAsia="zh-CN"/>
              </w:rPr>
              <w:t>一般、</w:t>
            </w:r>
            <w:r>
              <w:rPr>
                <w:rFonts w:hint="eastAsia" w:ascii="仿宋" w:hAnsi="仿宋" w:eastAsia="仿宋" w:cs="仿宋"/>
                <w:color w:val="auto"/>
                <w:sz w:val="24"/>
                <w:highlight w:val="none"/>
                <w:lang w:eastAsia="zh-CN"/>
              </w:rPr>
              <w:t>施工顺序</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lang w:eastAsia="zh-CN"/>
              </w:rPr>
              <w:t>各阶段衔接</w:t>
            </w:r>
            <w:r>
              <w:rPr>
                <w:rFonts w:hint="eastAsia" w:ascii="仿宋" w:hAnsi="仿宋" w:eastAsia="仿宋" w:cs="仿宋"/>
                <w:color w:val="auto"/>
                <w:sz w:val="24"/>
                <w:highlight w:val="none"/>
                <w:lang w:val="en-US" w:eastAsia="zh-CN"/>
              </w:rPr>
              <w:t>一般</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分；人力、材料和机械设备</w:t>
            </w:r>
            <w:r>
              <w:rPr>
                <w:rFonts w:hint="eastAsia" w:ascii="仿宋" w:hAnsi="仿宋" w:eastAsia="仿宋" w:cs="仿宋"/>
                <w:color w:val="auto"/>
                <w:sz w:val="24"/>
                <w:highlight w:val="none"/>
                <w:lang w:val="en-US" w:eastAsia="zh-CN"/>
              </w:rPr>
              <w:t>不完善、</w:t>
            </w:r>
            <w:r>
              <w:rPr>
                <w:rFonts w:hint="eastAsia" w:ascii="仿宋" w:hAnsi="仿宋" w:eastAsia="仿宋" w:cs="仿宋"/>
                <w:color w:val="auto"/>
                <w:sz w:val="24"/>
                <w:highlight w:val="none"/>
                <w:lang w:eastAsia="zh-CN"/>
              </w:rPr>
              <w:t>施工顺序</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lang w:eastAsia="zh-CN"/>
              </w:rPr>
              <w:t>各阶段衔接</w:t>
            </w:r>
            <w:r>
              <w:rPr>
                <w:rFonts w:hint="eastAsia" w:ascii="仿宋" w:hAnsi="仿宋" w:eastAsia="仿宋" w:cs="仿宋"/>
                <w:color w:val="auto"/>
                <w:sz w:val="24"/>
                <w:highlight w:val="none"/>
                <w:lang w:val="en-US" w:eastAsia="zh-CN"/>
              </w:rPr>
              <w:t>有欠缺</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分；人力、材料和机械设备</w:t>
            </w:r>
            <w:r>
              <w:rPr>
                <w:rFonts w:hint="eastAsia" w:ascii="仿宋" w:hAnsi="仿宋" w:eastAsia="仿宋" w:cs="仿宋"/>
                <w:color w:val="auto"/>
                <w:sz w:val="24"/>
                <w:highlight w:val="none"/>
                <w:lang w:val="en-US" w:eastAsia="zh-CN"/>
              </w:rPr>
              <w:t>不足、</w:t>
            </w:r>
            <w:r>
              <w:rPr>
                <w:rFonts w:hint="eastAsia" w:ascii="仿宋" w:hAnsi="仿宋" w:eastAsia="仿宋" w:cs="仿宋"/>
                <w:color w:val="auto"/>
                <w:sz w:val="24"/>
                <w:highlight w:val="none"/>
                <w:lang w:eastAsia="zh-CN"/>
              </w:rPr>
              <w:t>施工顺序</w:t>
            </w:r>
            <w:r>
              <w:rPr>
                <w:rFonts w:hint="eastAsia" w:ascii="仿宋" w:hAnsi="仿宋" w:eastAsia="仿宋" w:cs="仿宋"/>
                <w:color w:val="auto"/>
                <w:sz w:val="24"/>
                <w:highlight w:val="none"/>
                <w:lang w:val="en-US" w:eastAsia="zh-CN"/>
              </w:rPr>
              <w:t>及各</w:t>
            </w:r>
            <w:r>
              <w:rPr>
                <w:rFonts w:hint="eastAsia" w:ascii="仿宋" w:hAnsi="仿宋" w:eastAsia="仿宋" w:cs="仿宋"/>
                <w:color w:val="auto"/>
                <w:sz w:val="24"/>
                <w:highlight w:val="none"/>
                <w:lang w:eastAsia="zh-CN"/>
              </w:rPr>
              <w:t>阶段衔接</w:t>
            </w:r>
            <w:r>
              <w:rPr>
                <w:rFonts w:hint="eastAsia" w:ascii="仿宋" w:hAnsi="仿宋" w:eastAsia="仿宋" w:cs="仿宋"/>
                <w:color w:val="auto"/>
                <w:sz w:val="24"/>
                <w:highlight w:val="none"/>
                <w:lang w:val="en-US" w:eastAsia="zh-CN"/>
              </w:rPr>
              <w:t>有缺项</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分。</w:t>
            </w:r>
          </w:p>
          <w:p w14:paraId="008A0E1A">
            <w:pPr>
              <w:keepNext w:val="0"/>
              <w:keepLines w:val="0"/>
              <w:numPr>
                <w:ilvl w:val="0"/>
                <w:numId w:val="11"/>
              </w:numPr>
              <w:suppressLineNumbers w:val="0"/>
              <w:spacing w:before="0" w:beforeAutospacing="0" w:after="0" w:afterAutospacing="0" w:line="460" w:lineRule="exact"/>
              <w:ind w:left="0" w:leftChars="0" w:right="0" w:firstLine="0" w:firstLineChars="0"/>
              <w:outlineLvl w:val="2"/>
              <w:rPr>
                <w:rFonts w:hint="eastAsia" w:ascii="仿宋" w:hAnsi="仿宋" w:eastAsia="仿宋" w:cs="仿宋"/>
                <w:color w:val="auto"/>
                <w:sz w:val="24"/>
                <w:highlight w:val="none"/>
                <w:lang w:eastAsia="zh-CN"/>
              </w:rPr>
            </w:pPr>
            <w:r>
              <w:rPr>
                <w:rFonts w:hint="eastAsia" w:ascii="仿宋" w:hAnsi="仿宋" w:eastAsia="仿宋" w:cs="仿宋"/>
                <w:b/>
                <w:bCs/>
                <w:color w:val="auto"/>
                <w:sz w:val="24"/>
                <w:highlight w:val="none"/>
                <w:lang w:val="en-US" w:eastAsia="zh-CN"/>
              </w:rPr>
              <w:t>重难点分析及控制措施（0-5分）：</w:t>
            </w:r>
            <w:r>
              <w:rPr>
                <w:rFonts w:hint="eastAsia" w:ascii="仿宋" w:hAnsi="仿宋" w:eastAsia="仿宋" w:cs="仿宋"/>
                <w:b w:val="0"/>
                <w:bCs w:val="0"/>
                <w:color w:val="auto"/>
                <w:sz w:val="24"/>
                <w:highlight w:val="none"/>
                <w:lang w:val="en-US" w:eastAsia="zh-CN"/>
              </w:rPr>
              <w:t>针对本项目实施重点、难点，根据现场实际情况并结合清单、图纸而提出的控制措施进行评审：分析及控制措施详尽，工程关键节点把控科学合理的得5分；分析及控制措施基本到位，工程关键节点把控基本可行的得4分；分析及控制措施一般，工程关键节点把控一般的得3分；分析及控制措施针对性不强，工程关键节点把控不够明确的得2</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分析及控制措施</w:t>
            </w:r>
            <w:r>
              <w:rPr>
                <w:rFonts w:hint="eastAsia" w:ascii="仿宋" w:hAnsi="仿宋" w:eastAsia="仿宋" w:cs="仿宋"/>
                <w:b w:val="0"/>
                <w:bCs w:val="0"/>
                <w:color w:val="auto"/>
                <w:sz w:val="24"/>
                <w:highlight w:val="none"/>
              </w:rPr>
              <w:t>有明显缺漏</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工程关键节点把控有缺陷的得1分。</w:t>
            </w:r>
          </w:p>
          <w:p w14:paraId="3BAC9154">
            <w:pPr>
              <w:keepNext w:val="0"/>
              <w:keepLines w:val="0"/>
              <w:numPr>
                <w:ilvl w:val="0"/>
                <w:numId w:val="0"/>
              </w:numPr>
              <w:suppressLineNumbers w:val="0"/>
              <w:spacing w:before="0" w:beforeAutospacing="0" w:after="0" w:afterAutospacing="0" w:line="460" w:lineRule="exact"/>
              <w:ind w:left="0" w:leftChars="0" w:right="0" w:rightChars="0"/>
              <w:outlineLvl w:val="2"/>
              <w:rPr>
                <w:rFonts w:hint="eastAsia" w:ascii="仿宋" w:hAnsi="仿宋" w:eastAsia="仿宋" w:cs="仿宋"/>
                <w:color w:val="auto"/>
                <w:sz w:val="24"/>
                <w:highlight w:val="none"/>
                <w:lang w:eastAsia="zh-CN"/>
              </w:rPr>
            </w:pPr>
            <w:r>
              <w:rPr>
                <w:rFonts w:hint="eastAsia" w:ascii="仿宋" w:hAnsi="仿宋" w:eastAsia="仿宋" w:cs="仿宋"/>
                <w:b w:val="0"/>
                <w:bCs w:val="0"/>
                <w:color w:val="auto"/>
                <w:sz w:val="24"/>
                <w:highlight w:val="none"/>
                <w:lang w:val="en-US" w:eastAsia="zh-CN"/>
              </w:rPr>
              <w:t>以上不提供的不得分。</w:t>
            </w:r>
          </w:p>
        </w:tc>
        <w:tc>
          <w:tcPr>
            <w:tcW w:w="1154" w:type="dxa"/>
            <w:tcBorders>
              <w:top w:val="single" w:color="auto" w:sz="4" w:space="0"/>
              <w:left w:val="single" w:color="auto" w:sz="4" w:space="0"/>
              <w:right w:val="single" w:color="auto" w:sz="4" w:space="0"/>
            </w:tcBorders>
            <w:noWrap w:val="0"/>
            <w:vAlign w:val="center"/>
          </w:tcPr>
          <w:p w14:paraId="0BCD6CEF">
            <w:pPr>
              <w:pStyle w:val="22"/>
              <w:keepNext w:val="0"/>
              <w:keepLines w:val="0"/>
              <w:suppressLineNumbers w:val="0"/>
              <w:spacing w:before="0" w:beforeAutospacing="0" w:after="0" w:afterAutospacing="0" w:line="400" w:lineRule="exact"/>
              <w:ind w:left="0" w:leftChars="0" w:right="0"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15分</w:t>
            </w:r>
            <w:bookmarkStart w:id="100" w:name="_GoBack"/>
            <w:bookmarkEnd w:id="100"/>
          </w:p>
        </w:tc>
      </w:tr>
      <w:tr w14:paraId="3E9B80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713C5434">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7ED0517">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bookmarkStart w:id="82" w:name="OLE_LINK91"/>
            <w:bookmarkStart w:id="83" w:name="OLE_LINK90"/>
            <w:r>
              <w:rPr>
                <w:rFonts w:hint="eastAsia" w:ascii="仿宋" w:hAnsi="仿宋" w:eastAsia="仿宋" w:cs="仿宋"/>
                <w:color w:val="auto"/>
                <w:sz w:val="24"/>
                <w:highlight w:val="none"/>
              </w:rPr>
              <w:t>保证施工质量和技术措施的方案和措施</w:t>
            </w:r>
            <w:bookmarkEnd w:id="82"/>
            <w:bookmarkEnd w:id="83"/>
          </w:p>
        </w:tc>
        <w:tc>
          <w:tcPr>
            <w:tcW w:w="6196" w:type="dxa"/>
            <w:tcBorders>
              <w:top w:val="single" w:color="auto" w:sz="4" w:space="0"/>
              <w:left w:val="single" w:color="auto" w:sz="4" w:space="0"/>
              <w:bottom w:val="single" w:color="auto" w:sz="4" w:space="0"/>
              <w:right w:val="single" w:color="auto" w:sz="4" w:space="0"/>
            </w:tcBorders>
            <w:noWrap w:val="0"/>
            <w:vAlign w:val="center"/>
          </w:tcPr>
          <w:p w14:paraId="75928064">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保证施工质量和技术措施的方案和措施（包括但不仅限于明确施工工艺流程和总方案、重点环节的质量保障措施）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方案</w:t>
            </w:r>
            <w:r>
              <w:rPr>
                <w:rFonts w:hint="eastAsia" w:ascii="仿宋" w:hAnsi="仿宋" w:eastAsia="仿宋" w:cs="仿宋"/>
                <w:color w:val="auto"/>
                <w:sz w:val="24"/>
                <w:highlight w:val="none"/>
              </w:rPr>
              <w:t>分析精确全面、措施得当，符合本项目</w:t>
            </w:r>
            <w:r>
              <w:rPr>
                <w:rFonts w:hint="eastAsia" w:ascii="仿宋" w:hAnsi="仿宋" w:eastAsia="仿宋" w:cs="仿宋"/>
                <w:color w:val="auto"/>
                <w:sz w:val="24"/>
                <w:highlight w:val="none"/>
                <w:lang w:eastAsia="zh-CN"/>
              </w:rPr>
              <w:t>采购需求</w:t>
            </w:r>
            <w:r>
              <w:rPr>
                <w:rFonts w:hint="eastAsia" w:ascii="仿宋" w:hAnsi="仿宋" w:eastAsia="仿宋" w:cs="仿宋"/>
                <w:color w:val="auto"/>
                <w:sz w:val="24"/>
                <w:highlight w:val="none"/>
              </w:rPr>
              <w:t>，不漏项</w:t>
            </w:r>
            <w:r>
              <w:rPr>
                <w:rFonts w:hint="eastAsia" w:ascii="仿宋" w:hAnsi="仿宋" w:eastAsia="仿宋" w:cs="仿宋"/>
                <w:color w:val="auto"/>
                <w:sz w:val="24"/>
                <w:highlight w:val="none"/>
                <w:lang w:val="en-US" w:eastAsia="zh-CN"/>
              </w:rPr>
              <w:t>的得5</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val="en-US" w:eastAsia="zh-CN"/>
              </w:rPr>
              <w:t>方案分析基本到位，措施基本得当，基本符合本项目采购需求的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方案分析一般，措施一般得当的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方案分析不全面、措施针对性差的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方案及措施分析有缺项，且与本项目关联性差</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分。</w:t>
            </w:r>
          </w:p>
          <w:p w14:paraId="1C2729A2">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未提供</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不得分。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08BB3206">
            <w:pPr>
              <w:pStyle w:val="22"/>
              <w:keepNext w:val="0"/>
              <w:keepLines w:val="0"/>
              <w:widowControl/>
              <w:suppressLineNumbers w:val="0"/>
              <w:spacing w:before="0" w:beforeAutospacing="0" w:after="0" w:afterAutospacing="0" w:line="400" w:lineRule="exact"/>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tc>
      </w:tr>
      <w:tr w14:paraId="76401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2C7B8BE6">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3</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3E0AF6D">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bookmarkStart w:id="84" w:name="OLE_LINK93"/>
            <w:bookmarkStart w:id="85" w:name="OLE_LINK92"/>
            <w:r>
              <w:rPr>
                <w:rFonts w:hint="eastAsia" w:ascii="仿宋" w:hAnsi="仿宋" w:eastAsia="仿宋" w:cs="仿宋"/>
                <w:color w:val="auto"/>
                <w:sz w:val="24"/>
                <w:highlight w:val="none"/>
              </w:rPr>
              <w:t>保证工期和施工进度的方案和措施</w:t>
            </w:r>
            <w:bookmarkEnd w:id="84"/>
            <w:bookmarkEnd w:id="85"/>
          </w:p>
        </w:tc>
        <w:tc>
          <w:tcPr>
            <w:tcW w:w="6196" w:type="dxa"/>
            <w:tcBorders>
              <w:top w:val="single" w:color="auto" w:sz="4" w:space="0"/>
              <w:left w:val="single" w:color="auto" w:sz="4" w:space="0"/>
              <w:bottom w:val="single" w:color="auto" w:sz="4" w:space="0"/>
              <w:right w:val="single" w:color="auto" w:sz="4" w:space="0"/>
            </w:tcBorders>
            <w:noWrap w:val="0"/>
            <w:vAlign w:val="center"/>
          </w:tcPr>
          <w:p w14:paraId="05634FAC">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供应商针对本项目的特点及要求编制施工进度保障措施（包括但不仅限于项目实施计划表、进度表和周期详细计划、具体措施等）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措施</w:t>
            </w:r>
            <w:r>
              <w:rPr>
                <w:rFonts w:hint="eastAsia" w:ascii="仿宋" w:hAnsi="仿宋" w:eastAsia="仿宋" w:cs="仿宋"/>
                <w:color w:val="auto"/>
                <w:sz w:val="24"/>
                <w:highlight w:val="none"/>
              </w:rPr>
              <w:t>精确全面得当，</w:t>
            </w:r>
            <w:r>
              <w:rPr>
                <w:rFonts w:hint="eastAsia" w:ascii="仿宋" w:hAnsi="仿宋" w:eastAsia="仿宋" w:cs="仿宋"/>
                <w:color w:val="auto"/>
                <w:sz w:val="24"/>
                <w:highlight w:val="none"/>
                <w:lang w:val="en-US" w:eastAsia="zh-CN"/>
              </w:rPr>
              <w:t>完全</w:t>
            </w:r>
            <w:r>
              <w:rPr>
                <w:rFonts w:hint="eastAsia" w:ascii="仿宋" w:hAnsi="仿宋" w:eastAsia="仿宋" w:cs="仿宋"/>
                <w:color w:val="auto"/>
                <w:sz w:val="24"/>
                <w:highlight w:val="none"/>
              </w:rPr>
              <w:t>符合本项目</w:t>
            </w:r>
            <w:r>
              <w:rPr>
                <w:rFonts w:hint="eastAsia" w:ascii="仿宋" w:hAnsi="仿宋" w:eastAsia="仿宋" w:cs="仿宋"/>
                <w:color w:val="auto"/>
                <w:sz w:val="24"/>
                <w:highlight w:val="none"/>
                <w:lang w:eastAsia="zh-CN"/>
              </w:rPr>
              <w:t>采购需求</w:t>
            </w:r>
            <w:r>
              <w:rPr>
                <w:rFonts w:hint="eastAsia" w:ascii="仿宋" w:hAnsi="仿宋" w:eastAsia="仿宋" w:cs="仿宋"/>
                <w:color w:val="auto"/>
                <w:sz w:val="24"/>
                <w:highlight w:val="none"/>
              </w:rPr>
              <w:t>，不漏项</w:t>
            </w:r>
            <w:r>
              <w:rPr>
                <w:rFonts w:hint="eastAsia" w:ascii="仿宋" w:hAnsi="仿宋" w:eastAsia="仿宋" w:cs="仿宋"/>
                <w:color w:val="auto"/>
                <w:sz w:val="24"/>
                <w:highlight w:val="none"/>
                <w:lang w:val="en-US" w:eastAsia="zh-CN"/>
              </w:rPr>
              <w:t>的得5</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val="en-US" w:eastAsia="zh-CN"/>
              </w:rPr>
              <w:t>措施基本到位，基本符合本项目采购需求的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措施编制一般，与本项目采购需求有相关联的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措施不全面、针对性差的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措施编制有缺项且与本项目关联性差</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分。</w:t>
            </w:r>
          </w:p>
          <w:p w14:paraId="151677A9">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未提供</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不得分</w:t>
            </w:r>
            <w:r>
              <w:rPr>
                <w:rFonts w:hint="eastAsia" w:ascii="仿宋" w:hAnsi="仿宋" w:eastAsia="仿宋" w:cs="仿宋"/>
                <w:color w:val="auto"/>
                <w:sz w:val="24"/>
                <w:highlight w:val="none"/>
                <w:lang w:eastAsia="zh-CN"/>
              </w:rPr>
              <w:t>。</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66D64910">
            <w:pPr>
              <w:pStyle w:val="22"/>
              <w:keepNext w:val="0"/>
              <w:keepLines w:val="0"/>
              <w:suppressLineNumbers w:val="0"/>
              <w:spacing w:before="0" w:beforeAutospacing="0" w:after="0" w:afterAutospacing="0" w:line="400" w:lineRule="exact"/>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tc>
      </w:tr>
      <w:tr w14:paraId="4DB15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205F21CA">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4</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78EDA10E">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bookmarkStart w:id="86" w:name="OLE_LINK42"/>
            <w:r>
              <w:rPr>
                <w:rFonts w:hint="eastAsia" w:ascii="仿宋" w:hAnsi="仿宋" w:eastAsia="仿宋" w:cs="仿宋"/>
                <w:color w:val="auto"/>
                <w:sz w:val="24"/>
                <w:highlight w:val="none"/>
              </w:rPr>
              <w:t>保证安全和文明施工的方案和措施</w:t>
            </w:r>
            <w:bookmarkEnd w:id="86"/>
          </w:p>
        </w:tc>
        <w:tc>
          <w:tcPr>
            <w:tcW w:w="6196" w:type="dxa"/>
            <w:tcBorders>
              <w:top w:val="single" w:color="auto" w:sz="4" w:space="0"/>
              <w:left w:val="single" w:color="auto" w:sz="4" w:space="0"/>
              <w:bottom w:val="single" w:color="auto" w:sz="4" w:space="0"/>
              <w:right w:val="single" w:color="auto" w:sz="4" w:space="0"/>
            </w:tcBorders>
            <w:noWrap w:val="0"/>
            <w:vAlign w:val="center"/>
          </w:tcPr>
          <w:p w14:paraId="115710D8">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针对本项目的安全文明保护措施内容全面详细，思路清晰，方案具体可行、科学、严密、合理，符合本项目</w:t>
            </w:r>
            <w:r>
              <w:rPr>
                <w:rFonts w:hint="eastAsia" w:ascii="仿宋" w:hAnsi="仿宋" w:eastAsia="仿宋" w:cs="仿宋"/>
                <w:color w:val="auto"/>
                <w:sz w:val="24"/>
                <w:highlight w:val="none"/>
                <w:lang w:eastAsia="zh-CN"/>
              </w:rPr>
              <w:t>采购需求</w:t>
            </w:r>
            <w:r>
              <w:rPr>
                <w:rFonts w:hint="eastAsia" w:ascii="仿宋" w:hAnsi="仿宋" w:eastAsia="仿宋" w:cs="仿宋"/>
                <w:color w:val="auto"/>
                <w:sz w:val="24"/>
                <w:highlight w:val="none"/>
              </w:rPr>
              <w:t>，不漏项</w:t>
            </w:r>
            <w:bookmarkStart w:id="87" w:name="OLE_LINK36"/>
            <w:bookmarkStart w:id="88" w:name="OLE_LINK35"/>
            <w:r>
              <w:rPr>
                <w:rFonts w:hint="eastAsia" w:ascii="仿宋" w:hAnsi="仿宋" w:eastAsia="仿宋" w:cs="仿宋"/>
                <w:color w:val="auto"/>
                <w:sz w:val="24"/>
                <w:highlight w:val="none"/>
                <w:lang w:val="en-US" w:eastAsia="zh-CN"/>
              </w:rPr>
              <w:t>的得5</w:t>
            </w:r>
            <w:r>
              <w:rPr>
                <w:rFonts w:hint="eastAsia" w:ascii="仿宋" w:hAnsi="仿宋" w:eastAsia="仿宋" w:cs="仿宋"/>
                <w:color w:val="auto"/>
                <w:sz w:val="24"/>
                <w:highlight w:val="none"/>
              </w:rPr>
              <w:t>分；</w:t>
            </w:r>
            <w:bookmarkEnd w:id="87"/>
            <w:bookmarkEnd w:id="88"/>
            <w:r>
              <w:rPr>
                <w:rFonts w:hint="eastAsia" w:ascii="仿宋" w:hAnsi="仿宋" w:eastAsia="仿宋" w:cs="仿宋"/>
                <w:color w:val="auto"/>
                <w:sz w:val="24"/>
                <w:highlight w:val="none"/>
                <w:lang w:val="en-US" w:eastAsia="zh-CN"/>
              </w:rPr>
              <w:t>措施基本到位，基本符合本项目采购需求的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措施编制一般，与本项目采购需求有相关联的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措施不全面、针对性差的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措施编制有缺项且与本项目关联性差</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分。</w:t>
            </w:r>
          </w:p>
          <w:p w14:paraId="4301DCE2">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未提供</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不得分</w:t>
            </w:r>
            <w:r>
              <w:rPr>
                <w:rFonts w:hint="eastAsia" w:ascii="仿宋" w:hAnsi="仿宋" w:eastAsia="仿宋" w:cs="仿宋"/>
                <w:color w:val="auto"/>
                <w:sz w:val="24"/>
                <w:highlight w:val="none"/>
                <w:lang w:eastAsia="zh-CN"/>
              </w:rPr>
              <w:t>。</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3D948F2E">
            <w:pPr>
              <w:pStyle w:val="22"/>
              <w:keepNext w:val="0"/>
              <w:keepLines w:val="0"/>
              <w:widowControl/>
              <w:suppressLineNumbers w:val="0"/>
              <w:spacing w:before="0" w:beforeAutospacing="0" w:after="0" w:afterAutospacing="0" w:line="400" w:lineRule="exact"/>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tc>
      </w:tr>
      <w:tr w14:paraId="309B4B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3B9F801A">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5</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9C0BC11">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bookmarkStart w:id="89" w:name="OLE_LINK43"/>
            <w:r>
              <w:rPr>
                <w:rFonts w:hint="eastAsia" w:ascii="仿宋" w:hAnsi="仿宋" w:eastAsia="仿宋" w:cs="仿宋"/>
                <w:color w:val="auto"/>
                <w:sz w:val="24"/>
                <w:highlight w:val="none"/>
              </w:rPr>
              <w:t>应急措施</w:t>
            </w:r>
            <w:bookmarkEnd w:id="89"/>
          </w:p>
        </w:tc>
        <w:tc>
          <w:tcPr>
            <w:tcW w:w="6196" w:type="dxa"/>
            <w:tcBorders>
              <w:top w:val="single" w:color="auto" w:sz="4" w:space="0"/>
              <w:left w:val="single" w:color="auto" w:sz="4" w:space="0"/>
              <w:bottom w:val="single" w:color="auto" w:sz="4" w:space="0"/>
              <w:right w:val="single" w:color="auto" w:sz="4" w:space="0"/>
            </w:tcBorders>
            <w:noWrap w:val="0"/>
            <w:vAlign w:val="center"/>
          </w:tcPr>
          <w:p w14:paraId="0527474E">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lang w:eastAsia="zh-CN"/>
              </w:rPr>
            </w:pPr>
            <w:bookmarkStart w:id="90" w:name="OLE_LINK83"/>
            <w:bookmarkStart w:id="91" w:name="OLE_LINK84"/>
            <w:r>
              <w:rPr>
                <w:rFonts w:hint="eastAsia" w:ascii="仿宋" w:hAnsi="仿宋" w:eastAsia="仿宋" w:cs="仿宋"/>
                <w:color w:val="auto"/>
                <w:sz w:val="24"/>
                <w:highlight w:val="none"/>
              </w:rPr>
              <w:t>针对本项目</w:t>
            </w:r>
            <w:bookmarkEnd w:id="90"/>
            <w:bookmarkEnd w:id="91"/>
            <w:r>
              <w:rPr>
                <w:rFonts w:hint="eastAsia" w:ascii="仿宋" w:hAnsi="仿宋" w:eastAsia="仿宋" w:cs="仿宋"/>
                <w:color w:val="auto"/>
                <w:sz w:val="24"/>
                <w:highlight w:val="none"/>
              </w:rPr>
              <w:t>可能出现的突发状况，能做出快速、有效的应急措施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能有效处理紧急情况的，应急预案的可靠和周密，</w:t>
            </w:r>
            <w:bookmarkStart w:id="92" w:name="OLE_LINK67"/>
            <w:bookmarkStart w:id="93" w:name="OLE_LINK39"/>
            <w:r>
              <w:rPr>
                <w:rFonts w:hint="eastAsia" w:ascii="仿宋" w:hAnsi="仿宋" w:eastAsia="仿宋" w:cs="仿宋"/>
                <w:color w:val="auto"/>
                <w:sz w:val="24"/>
                <w:highlight w:val="none"/>
              </w:rPr>
              <w:t>符合本项目</w:t>
            </w:r>
            <w:r>
              <w:rPr>
                <w:rFonts w:hint="eastAsia" w:ascii="仿宋" w:hAnsi="仿宋" w:eastAsia="仿宋" w:cs="仿宋"/>
                <w:color w:val="auto"/>
                <w:sz w:val="24"/>
                <w:highlight w:val="none"/>
                <w:lang w:eastAsia="zh-CN"/>
              </w:rPr>
              <w:t>采购需求</w:t>
            </w:r>
            <w:r>
              <w:rPr>
                <w:rFonts w:hint="eastAsia" w:ascii="仿宋" w:hAnsi="仿宋" w:eastAsia="仿宋" w:cs="仿宋"/>
                <w:color w:val="auto"/>
                <w:sz w:val="24"/>
                <w:highlight w:val="none"/>
              </w:rPr>
              <w:t>，不漏项</w:t>
            </w:r>
            <w:r>
              <w:rPr>
                <w:rFonts w:hint="eastAsia" w:ascii="仿宋" w:hAnsi="仿宋" w:eastAsia="仿宋" w:cs="仿宋"/>
                <w:color w:val="auto"/>
                <w:sz w:val="24"/>
                <w:highlight w:val="none"/>
                <w:lang w:val="en-US" w:eastAsia="zh-CN"/>
              </w:rPr>
              <w:t>的得5</w:t>
            </w:r>
            <w:r>
              <w:rPr>
                <w:rFonts w:hint="eastAsia" w:ascii="仿宋" w:hAnsi="仿宋" w:eastAsia="仿宋" w:cs="仿宋"/>
                <w:color w:val="auto"/>
                <w:sz w:val="24"/>
                <w:highlight w:val="none"/>
              </w:rPr>
              <w:t>分；</w:t>
            </w:r>
            <w:bookmarkEnd w:id="92"/>
            <w:bookmarkEnd w:id="93"/>
            <w:r>
              <w:rPr>
                <w:rFonts w:hint="eastAsia" w:ascii="仿宋" w:hAnsi="仿宋" w:eastAsia="仿宋" w:cs="仿宋"/>
                <w:color w:val="auto"/>
                <w:sz w:val="24"/>
                <w:highlight w:val="none"/>
                <w:lang w:val="en-US" w:eastAsia="zh-CN"/>
              </w:rPr>
              <w:t>措施基本到位，基本符合本项目采购需求的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措施编制一般，与本项目采购需求有相关联的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措施不全面、针对性差的</w:t>
            </w:r>
            <w:r>
              <w:rPr>
                <w:rFonts w:hint="eastAsia" w:ascii="仿宋" w:hAnsi="仿宋" w:eastAsia="仿宋" w:cs="仿宋"/>
                <w:color w:val="auto"/>
                <w:sz w:val="24"/>
                <w:highlight w:val="none"/>
                <w:lang w:eastAsia="zh-CN"/>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分；</w:t>
            </w:r>
            <w:r>
              <w:rPr>
                <w:rFonts w:hint="eastAsia" w:ascii="仿宋" w:hAnsi="仿宋" w:eastAsia="仿宋" w:cs="仿宋"/>
                <w:color w:val="auto"/>
                <w:sz w:val="24"/>
                <w:highlight w:val="none"/>
                <w:lang w:val="en-US" w:eastAsia="zh-CN"/>
              </w:rPr>
              <w:t>措施编制有缺项且与本项目关联性差</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分。</w:t>
            </w:r>
          </w:p>
          <w:p w14:paraId="35BFBDA3">
            <w:pPr>
              <w:keepNext w:val="0"/>
              <w:keepLines w:val="0"/>
              <w:suppressLineNumbers w:val="0"/>
              <w:spacing w:before="0" w:beforeAutospacing="0" w:after="0" w:afterAutospacing="0" w:line="460" w:lineRule="exact"/>
              <w:ind w:left="0" w:right="0"/>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未提供</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不得分</w:t>
            </w:r>
            <w:r>
              <w:rPr>
                <w:rFonts w:hint="eastAsia" w:ascii="仿宋" w:hAnsi="仿宋" w:eastAsia="仿宋" w:cs="仿宋"/>
                <w:color w:val="auto"/>
                <w:sz w:val="24"/>
                <w:highlight w:val="none"/>
                <w:lang w:eastAsia="zh-CN"/>
              </w:rPr>
              <w:t>。</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60E5CBE4">
            <w:pPr>
              <w:pStyle w:val="22"/>
              <w:keepNext w:val="0"/>
              <w:keepLines w:val="0"/>
              <w:widowControl/>
              <w:suppressLineNumbers w:val="0"/>
              <w:spacing w:before="0" w:beforeAutospacing="0" w:after="0" w:afterAutospacing="0" w:line="400" w:lineRule="exact"/>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tc>
      </w:tr>
      <w:tr w14:paraId="38F7A7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8"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49D1EBB5">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E2DB206">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bookmarkStart w:id="94" w:name="OLE_LINK100"/>
            <w:bookmarkStart w:id="95" w:name="OLE_LINK99"/>
            <w:r>
              <w:rPr>
                <w:rFonts w:hint="eastAsia" w:ascii="仿宋" w:hAnsi="仿宋" w:eastAsia="仿宋" w:cs="仿宋"/>
                <w:color w:val="auto"/>
                <w:sz w:val="24"/>
                <w:highlight w:val="none"/>
              </w:rPr>
              <w:t>保证项目实施的技术力量和人力资源安排</w:t>
            </w:r>
            <w:bookmarkEnd w:id="94"/>
            <w:bookmarkEnd w:id="95"/>
          </w:p>
        </w:tc>
        <w:tc>
          <w:tcPr>
            <w:tcW w:w="6196" w:type="dxa"/>
            <w:tcBorders>
              <w:top w:val="single" w:color="auto" w:sz="4" w:space="0"/>
              <w:left w:val="single" w:color="auto" w:sz="4" w:space="0"/>
              <w:bottom w:val="single" w:color="auto" w:sz="4" w:space="0"/>
              <w:right w:val="single" w:color="auto" w:sz="4" w:space="0"/>
            </w:tcBorders>
            <w:noWrap w:val="0"/>
            <w:vAlign w:val="center"/>
          </w:tcPr>
          <w:p w14:paraId="4CCA6B7A">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highlight w:val="none"/>
              </w:rPr>
            </w:pPr>
            <w:bookmarkStart w:id="96" w:name="OLE_LINK24"/>
            <w:r>
              <w:rPr>
                <w:rFonts w:hint="eastAsia" w:ascii="仿宋" w:hAnsi="仿宋" w:eastAsia="仿宋" w:cs="仿宋"/>
                <w:color w:val="auto"/>
                <w:sz w:val="24"/>
                <w:highlight w:val="none"/>
              </w:rPr>
              <w:t>（1）项目负责人1名，具有建筑工程</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相关专业中级职称得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分；具有高级职称及以上得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 ；最高得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w:t>
            </w:r>
          </w:p>
          <w:p w14:paraId="5A522A87">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（2）技术负责人1名：具有建筑工程</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相关专业中级职称得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分；具有高级职称及以上得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 ；最高得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w:t>
            </w:r>
          </w:p>
          <w:p w14:paraId="3AD988D5">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（3）供应商配备专职安全员1名的得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p>
          <w:p w14:paraId="59D7EDA6">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（4）供应商配备施工员1名 、质量员1名 、资料员1名</w:t>
            </w:r>
            <w:r>
              <w:rPr>
                <w:rFonts w:hint="eastAsia" w:ascii="仿宋" w:hAnsi="仿宋" w:eastAsia="仿宋" w:cs="仿宋"/>
                <w:color w:val="auto"/>
                <w:sz w:val="24"/>
                <w:highlight w:val="none"/>
                <w:lang w:eastAsia="zh-CN"/>
              </w:rPr>
              <w:t>、</w:t>
            </w:r>
            <w:r>
              <w:rPr>
                <w:rFonts w:hint="eastAsia" w:ascii="仿宋" w:hAnsi="仿宋" w:eastAsia="仿宋" w:cs="仿宋"/>
                <w:b w:val="0"/>
                <w:bCs/>
                <w:color w:val="auto"/>
                <w:sz w:val="24"/>
                <w:highlight w:val="none"/>
                <w:lang w:val="en-US" w:eastAsia="zh-CN"/>
              </w:rPr>
              <w:t>材料员1名</w:t>
            </w:r>
            <w:r>
              <w:rPr>
                <w:rFonts w:hint="eastAsia" w:ascii="仿宋" w:hAnsi="仿宋" w:eastAsia="仿宋" w:cs="仿宋"/>
                <w:color w:val="auto"/>
                <w:sz w:val="24"/>
                <w:highlight w:val="none"/>
              </w:rPr>
              <w:t>，每个得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分，最高得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分，需提供相关证明材料并加盖公章，不提供的不得分。</w:t>
            </w:r>
            <w:bookmarkEnd w:id="96"/>
          </w:p>
          <w:p w14:paraId="7B1D1E3F">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注 ：拟派项目组人员必须是本单位的在职正式员工</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一人一岗，不得兼任。</w:t>
            </w:r>
            <w:r>
              <w:rPr>
                <w:rFonts w:hint="eastAsia" w:ascii="仿宋" w:hAnsi="仿宋" w:eastAsia="仿宋" w:cs="仿宋"/>
                <w:color w:val="auto"/>
                <w:sz w:val="24"/>
                <w:highlight w:val="none"/>
              </w:rPr>
              <w:t>均需提供本单位为其缴纳的近3个月内任意1个月的社保证明</w:t>
            </w:r>
            <w:r>
              <w:rPr>
                <w:rFonts w:hint="eastAsia" w:ascii="仿宋" w:hAnsi="仿宋" w:eastAsia="仿宋" w:cs="仿宋"/>
                <w:color w:val="auto"/>
                <w:sz w:val="24"/>
                <w:highlight w:val="none"/>
                <w:lang w:val="en-US" w:eastAsia="zh-CN"/>
              </w:rPr>
              <w:t>及相关证书，复印件加盖供应商公章</w:t>
            </w:r>
            <w:r>
              <w:rPr>
                <w:rFonts w:hint="eastAsia" w:ascii="仿宋" w:hAnsi="仿宋" w:eastAsia="仿宋" w:cs="仿宋"/>
                <w:color w:val="auto"/>
                <w:sz w:val="24"/>
                <w:highlight w:val="none"/>
              </w:rPr>
              <w:t>。</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75FBB90B">
            <w:pPr>
              <w:pStyle w:val="22"/>
              <w:keepNext w:val="0"/>
              <w:keepLines w:val="0"/>
              <w:widowControl/>
              <w:suppressLineNumbers w:val="0"/>
              <w:spacing w:before="0" w:beforeAutospacing="0" w:after="0" w:afterAutospacing="0" w:line="400" w:lineRule="exact"/>
              <w:ind w:left="0" w:leftChars="0" w:right="0" w:firstLine="0" w:firstLineChars="0"/>
              <w:jc w:val="center"/>
              <w:rPr>
                <w:rFonts w:hint="eastAsia" w:ascii="仿宋" w:hAnsi="仿宋" w:eastAsia="仿宋" w:cs="仿宋"/>
                <w:color w:val="auto"/>
                <w:sz w:val="24"/>
                <w:szCs w:val="24"/>
                <w:highlight w:val="none"/>
              </w:rPr>
            </w:pPr>
            <w:bookmarkStart w:id="97" w:name="OLE_LINK40"/>
            <w:bookmarkStart w:id="98" w:name="OLE_LINK41"/>
            <w:r>
              <w:rPr>
                <w:rFonts w:hint="eastAsia" w:ascii="仿宋" w:hAnsi="仿宋" w:eastAsia="仿宋" w:cs="仿宋"/>
                <w:color w:val="auto"/>
                <w:sz w:val="24"/>
                <w:szCs w:val="24"/>
                <w:highlight w:val="none"/>
                <w:lang w:val="en-US" w:eastAsia="zh-CN"/>
              </w:rPr>
              <w:t>17</w:t>
            </w:r>
            <w:r>
              <w:rPr>
                <w:rFonts w:hint="eastAsia" w:ascii="仿宋" w:hAnsi="仿宋" w:eastAsia="仿宋" w:cs="仿宋"/>
                <w:color w:val="auto"/>
                <w:sz w:val="24"/>
                <w:szCs w:val="24"/>
                <w:highlight w:val="none"/>
              </w:rPr>
              <w:t>分</w:t>
            </w:r>
            <w:bookmarkEnd w:id="97"/>
            <w:bookmarkEnd w:id="98"/>
          </w:p>
        </w:tc>
      </w:tr>
      <w:tr w14:paraId="4EF0F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2"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55F24FD2">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367B84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内部规章制度</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51006696">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根据供应商</w:t>
            </w:r>
            <w:r>
              <w:rPr>
                <w:rFonts w:hint="eastAsia" w:ascii="仿宋" w:hAnsi="仿宋" w:eastAsia="仿宋" w:cs="仿宋"/>
                <w:color w:val="auto"/>
                <w:sz w:val="24"/>
                <w:highlight w:val="none"/>
                <w:lang w:val="en-US" w:eastAsia="zh-CN"/>
              </w:rPr>
              <w:t>内部规章</w:t>
            </w:r>
            <w:r>
              <w:rPr>
                <w:rFonts w:hint="eastAsia" w:ascii="仿宋" w:hAnsi="仿宋" w:eastAsia="仿宋" w:cs="仿宋"/>
                <w:color w:val="auto"/>
                <w:sz w:val="24"/>
                <w:highlight w:val="none"/>
              </w:rPr>
              <w:t>制度进行综合评分：包括但不限于内部管理制度、内部岗位责任制度、管理运作制度、考核制度、</w:t>
            </w:r>
            <w:r>
              <w:rPr>
                <w:rFonts w:hint="eastAsia" w:ascii="仿宋" w:hAnsi="仿宋" w:eastAsia="仿宋" w:cs="仿宋"/>
                <w:bCs/>
                <w:color w:val="auto"/>
                <w:sz w:val="24"/>
                <w:highlight w:val="none"/>
                <w:lang w:val="zh-CN"/>
              </w:rPr>
              <w:t>财务管理</w:t>
            </w:r>
            <w:r>
              <w:rPr>
                <w:rFonts w:hint="eastAsia" w:ascii="仿宋" w:hAnsi="仿宋" w:eastAsia="仿宋" w:cs="仿宋"/>
                <w:bCs/>
                <w:color w:val="auto"/>
                <w:sz w:val="24"/>
                <w:highlight w:val="none"/>
                <w:lang w:val="en-US" w:eastAsia="zh-CN"/>
              </w:rPr>
              <w:t>制度</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lang w:val="zh-CN"/>
              </w:rPr>
              <w:t>安全生产管理</w:t>
            </w:r>
            <w:r>
              <w:rPr>
                <w:rFonts w:hint="eastAsia" w:ascii="仿宋" w:hAnsi="仿宋" w:eastAsia="仿宋" w:cs="仿宋"/>
                <w:bCs/>
                <w:color w:val="auto"/>
                <w:sz w:val="24"/>
                <w:highlight w:val="none"/>
                <w:lang w:val="en-US" w:eastAsia="zh-CN"/>
              </w:rPr>
              <w:t>制度、</w:t>
            </w:r>
            <w:r>
              <w:rPr>
                <w:rFonts w:hint="eastAsia" w:ascii="仿宋" w:hAnsi="仿宋" w:eastAsia="仿宋" w:cs="仿宋"/>
                <w:color w:val="auto"/>
                <w:sz w:val="24"/>
                <w:highlight w:val="none"/>
              </w:rPr>
              <w:t>档案管理</w:t>
            </w:r>
            <w:r>
              <w:rPr>
                <w:rFonts w:hint="eastAsia" w:ascii="仿宋" w:hAnsi="仿宋" w:eastAsia="仿宋" w:cs="仿宋"/>
                <w:color w:val="auto"/>
                <w:sz w:val="24"/>
                <w:highlight w:val="none"/>
                <w:lang w:val="en-US" w:eastAsia="zh-CN"/>
              </w:rPr>
              <w:t>制度</w:t>
            </w:r>
            <w:r>
              <w:rPr>
                <w:rFonts w:hint="eastAsia" w:ascii="仿宋" w:hAnsi="仿宋" w:eastAsia="仿宋" w:cs="仿宋"/>
                <w:color w:val="auto"/>
                <w:sz w:val="24"/>
                <w:highlight w:val="none"/>
              </w:rPr>
              <w:t>等内容。管理制度符合规范、科学合理、详细完善、科学、合理、具有操作性的得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val="en-US" w:eastAsia="zh-CN"/>
              </w:rPr>
              <w:t>内部规章制度</w:t>
            </w:r>
            <w:r>
              <w:rPr>
                <w:rFonts w:hint="eastAsia" w:ascii="仿宋" w:hAnsi="仿宋" w:eastAsia="仿宋" w:cs="仿宋"/>
                <w:color w:val="auto"/>
                <w:sz w:val="24"/>
                <w:highlight w:val="none"/>
              </w:rPr>
              <w:t>内容符合规范、较合理、比较完善得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分；内容</w:t>
            </w:r>
            <w:r>
              <w:rPr>
                <w:rFonts w:hint="eastAsia" w:ascii="仿宋" w:hAnsi="仿宋" w:eastAsia="仿宋" w:cs="仿宋"/>
                <w:color w:val="auto"/>
                <w:sz w:val="24"/>
                <w:highlight w:val="none"/>
                <w:lang w:val="en-US" w:eastAsia="zh-CN"/>
              </w:rPr>
              <w:t>符合本项目基本合理，但可操作性一般的得3分；内部规章制度</w:t>
            </w:r>
            <w:r>
              <w:rPr>
                <w:rFonts w:hint="eastAsia" w:ascii="仿宋" w:hAnsi="仿宋" w:eastAsia="仿宋" w:cs="仿宋"/>
                <w:color w:val="auto"/>
                <w:sz w:val="24"/>
                <w:highlight w:val="none"/>
              </w:rPr>
              <w:t>内容有欠缺，不完善</w:t>
            </w:r>
            <w:r>
              <w:rPr>
                <w:rFonts w:hint="eastAsia" w:ascii="仿宋" w:hAnsi="仿宋" w:eastAsia="仿宋" w:cs="仿宋"/>
                <w:color w:val="auto"/>
                <w:sz w:val="24"/>
                <w:highlight w:val="none"/>
                <w:lang w:val="en-US" w:eastAsia="zh-CN"/>
              </w:rPr>
              <w:t>的得2分；内部规章制度</w:t>
            </w:r>
            <w:r>
              <w:rPr>
                <w:rFonts w:hint="eastAsia" w:ascii="仿宋" w:hAnsi="仿宋" w:eastAsia="仿宋" w:cs="仿宋"/>
                <w:color w:val="auto"/>
                <w:sz w:val="24"/>
                <w:highlight w:val="none"/>
              </w:rPr>
              <w:t>内容</w:t>
            </w:r>
            <w:r>
              <w:rPr>
                <w:rFonts w:hint="eastAsia" w:ascii="仿宋" w:hAnsi="仿宋" w:eastAsia="仿宋" w:cs="仿宋"/>
                <w:color w:val="auto"/>
                <w:sz w:val="24"/>
                <w:highlight w:val="none"/>
                <w:lang w:val="en-US" w:eastAsia="zh-CN"/>
              </w:rPr>
              <w:t>存在严重缺陷的</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可操作性差的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分；未提供不得分。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3FAE6B96">
            <w:pPr>
              <w:keepNext w:val="0"/>
              <w:keepLines w:val="0"/>
              <w:suppressLineNumbers w:val="0"/>
              <w:spacing w:before="0" w:beforeAutospacing="0" w:after="0" w:afterAutospacing="0"/>
              <w:ind w:left="0" w:right="0" w:firstLine="240" w:firstLineChars="1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5分</w:t>
            </w:r>
          </w:p>
        </w:tc>
      </w:tr>
      <w:tr w14:paraId="29773A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30D5026B">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11B3993">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对本项目有效的改进措施或合理化建议</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6060E029">
            <w:pPr>
              <w:keepNext w:val="0"/>
              <w:keepLines w:val="0"/>
              <w:suppressLineNumbers w:val="0"/>
              <w:spacing w:before="156" w:beforeLines="50" w:beforeAutospacing="0" w:after="156" w:afterLines="5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符合采购人需求的有效建议和措施（包括但不仅限于针对能否有效的在保证质量的前提下节约工程造价、能否在保证质量的前提下合理安排机械设备、合理安排施工进度等相关的针对本项目实际情况改进措施及合理化建议），综合评审，有效建议或措施的每项得1分，最多得5分，未提供不得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40AB4909">
            <w:pPr>
              <w:keepNext w:val="0"/>
              <w:keepLines w:val="0"/>
              <w:suppressLineNumbers w:val="0"/>
              <w:spacing w:before="0" w:beforeAutospacing="0" w:after="0" w:afterAutospacing="0"/>
              <w:ind w:left="0" w:right="0"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5分</w:t>
            </w:r>
          </w:p>
        </w:tc>
      </w:tr>
      <w:tr w14:paraId="36583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7AD78B6D">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w:t>
            </w:r>
          </w:p>
        </w:tc>
        <w:tc>
          <w:tcPr>
            <w:tcW w:w="7921" w:type="dxa"/>
            <w:gridSpan w:val="2"/>
            <w:tcBorders>
              <w:top w:val="single" w:color="auto" w:sz="4" w:space="0"/>
              <w:left w:val="single" w:color="auto" w:sz="4" w:space="0"/>
              <w:bottom w:val="single" w:color="auto" w:sz="4" w:space="0"/>
              <w:right w:val="single" w:color="auto" w:sz="4" w:space="0"/>
            </w:tcBorders>
            <w:noWrap w:val="0"/>
            <w:vAlign w:val="center"/>
          </w:tcPr>
          <w:p w14:paraId="68531341">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商务、资信及其他分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1B8CD16D">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18</w:t>
            </w:r>
            <w:r>
              <w:rPr>
                <w:rFonts w:hint="eastAsia" w:ascii="仿宋" w:hAnsi="仿宋" w:eastAsia="仿宋" w:cs="仿宋"/>
                <w:color w:val="auto"/>
                <w:sz w:val="24"/>
                <w:highlight w:val="none"/>
              </w:rPr>
              <w:t>分</w:t>
            </w:r>
          </w:p>
        </w:tc>
      </w:tr>
      <w:tr w14:paraId="2E39E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48D004CA">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7431BE84">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业绩</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69C76F1B">
            <w:pPr>
              <w:keepNext w:val="0"/>
              <w:keepLines w:val="0"/>
              <w:suppressLineNumbers w:val="0"/>
              <w:spacing w:before="156" w:beforeLines="50" w:beforeAutospacing="0" w:after="156" w:afterLines="5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bCs/>
                <w:color w:val="auto"/>
                <w:sz w:val="24"/>
                <w:highlight w:val="none"/>
              </w:rPr>
              <w:t>供应商自2022年1月1日至今（以竣工报告时间为准）完成同类的业绩：供应商每提供一个同类项目业绩得0.5分，最高得1分（需提供中标通知书、合同及竣工证明材料</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三者缺一不可</w:t>
            </w:r>
            <w:r>
              <w:rPr>
                <w:rFonts w:hint="eastAsia" w:ascii="仿宋" w:hAnsi="仿宋" w:eastAsia="仿宋" w:cs="仿宋"/>
                <w:bCs/>
                <w:color w:val="auto"/>
                <w:sz w:val="24"/>
                <w:highlight w:val="none"/>
                <w:lang w:eastAsia="zh-CN"/>
              </w:rPr>
              <w:t>，</w:t>
            </w:r>
            <w:r>
              <w:rPr>
                <w:rFonts w:hint="eastAsia" w:ascii="仿宋" w:hAnsi="仿宋" w:eastAsia="仿宋" w:cs="仿宋"/>
                <w:color w:val="auto"/>
                <w:sz w:val="24"/>
                <w:highlight w:val="none"/>
                <w:lang w:val="en-US" w:eastAsia="zh-CN"/>
              </w:rPr>
              <w:t>复印件加盖供应商公章</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6117FED3">
            <w:pPr>
              <w:pStyle w:val="22"/>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1分</w:t>
            </w:r>
          </w:p>
        </w:tc>
      </w:tr>
      <w:tr w14:paraId="3BD1AE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05"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5D3F9D70">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5004940">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权威认证</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65BF83E2">
            <w:pPr>
              <w:keepNext w:val="0"/>
              <w:keepLines w:val="0"/>
              <w:suppressLineNumbers w:val="0"/>
              <w:spacing w:before="156" w:beforeLines="50" w:beforeAutospacing="0" w:after="156" w:afterLines="5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供应商具有有效的质量管理体系认证证书、环境管理体系认证证书、职业健康安全管理体系认证证书，每提供一个认证证书得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分，最高得</w:t>
            </w:r>
            <w:bookmarkStart w:id="99" w:name="OLE_LINK72"/>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bookmarkEnd w:id="99"/>
            <w:r>
              <w:rPr>
                <w:rFonts w:hint="eastAsia" w:ascii="仿宋" w:hAnsi="仿宋" w:eastAsia="仿宋" w:cs="仿宋"/>
                <w:color w:val="auto"/>
                <w:sz w:val="24"/>
                <w:highlight w:val="none"/>
              </w:rPr>
              <w:t>（提供认证证书复印件并提供国家认证认可业务信息统一查询平台的证书查询截图，</w:t>
            </w:r>
            <w:r>
              <w:rPr>
                <w:rFonts w:hint="eastAsia" w:ascii="仿宋" w:hAnsi="仿宋" w:eastAsia="仿宋" w:cs="仿宋"/>
                <w:color w:val="auto"/>
                <w:sz w:val="24"/>
                <w:highlight w:val="none"/>
                <w:lang w:val="en-US" w:eastAsia="zh-CN"/>
              </w:rPr>
              <w:t>加盖供应商公章，</w:t>
            </w:r>
            <w:r>
              <w:rPr>
                <w:rFonts w:hint="eastAsia" w:ascii="仿宋" w:hAnsi="仿宋" w:eastAsia="仿宋" w:cs="仿宋"/>
                <w:color w:val="auto"/>
                <w:sz w:val="24"/>
                <w:highlight w:val="none"/>
              </w:rPr>
              <w:t>未提供不得分）。</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3E2BBAAE">
            <w:pPr>
              <w:pStyle w:val="22"/>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w:t>
            </w:r>
          </w:p>
        </w:tc>
      </w:tr>
      <w:tr w14:paraId="66368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8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14:paraId="654B33CD">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CF641DB">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售后服务</w:t>
            </w:r>
          </w:p>
        </w:tc>
        <w:tc>
          <w:tcPr>
            <w:tcW w:w="6196" w:type="dxa"/>
            <w:tcBorders>
              <w:top w:val="single" w:color="auto" w:sz="4" w:space="0"/>
              <w:left w:val="single" w:color="auto" w:sz="4" w:space="0"/>
              <w:bottom w:val="single" w:color="auto" w:sz="4" w:space="0"/>
              <w:right w:val="single" w:color="auto" w:sz="4" w:space="0"/>
            </w:tcBorders>
            <w:noWrap w:val="0"/>
            <w:vAlign w:val="center"/>
          </w:tcPr>
          <w:p w14:paraId="182076A5">
            <w:pPr>
              <w:keepNext w:val="0"/>
              <w:keepLines w:val="0"/>
              <w:suppressLineNumbers w:val="0"/>
              <w:spacing w:before="0" w:beforeAutospacing="0" w:after="0" w:afterAutospacing="0" w:line="360" w:lineRule="auto"/>
              <w:ind w:left="0" w:right="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供应商根据《房屋建筑工程质量保修办法》及有关规定提供售后服务方案和保障措施。售后服务方案和保障措施完整、可行，全面周到的得5分；售后服务方案和保障措施全面详尽且可行的得4分；售后服务方案较全面，但可行性偏一般的得3分；售后服务方案贴合本项目，但与本项目的实施可行性偏差的得2分；售后服务方案不全面，落实保障措施欠缺的得1分，除磋商文件规定内容外无其他售后服务承诺的，该项不得分。（0-5分）</w:t>
            </w:r>
          </w:p>
          <w:p w14:paraId="30574B55">
            <w:pPr>
              <w:keepNext w:val="0"/>
              <w:keepLines w:val="0"/>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接到采购人通知（电话、电传等）后3小时现场响应</w:t>
            </w:r>
            <w:r>
              <w:rPr>
                <w:rFonts w:hint="eastAsia" w:ascii="仿宋" w:hAnsi="仿宋" w:eastAsia="仿宋" w:cs="仿宋"/>
                <w:color w:val="auto"/>
                <w:sz w:val="24"/>
                <w:highlight w:val="none"/>
                <w:lang w:val="en-US" w:eastAsia="zh-CN"/>
              </w:rPr>
              <w:t>得1分</w:t>
            </w:r>
            <w:r>
              <w:rPr>
                <w:rFonts w:hint="eastAsia" w:ascii="仿宋" w:hAnsi="仿宋" w:eastAsia="仿宋" w:cs="仿宋"/>
                <w:color w:val="auto"/>
                <w:sz w:val="24"/>
                <w:highlight w:val="none"/>
              </w:rPr>
              <w:t>，每减少</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小时加</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分，最高得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p>
          <w:p w14:paraId="6E05DF46">
            <w:pPr>
              <w:keepNext w:val="0"/>
              <w:keepLines w:val="0"/>
              <w:suppressLineNumbers w:val="0"/>
              <w:spacing w:before="0" w:beforeAutospacing="0" w:after="0" w:afterAutospacing="0" w:line="360" w:lineRule="auto"/>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安全事故责任承诺书：供应商</w:t>
            </w:r>
            <w:r>
              <w:rPr>
                <w:rFonts w:hint="eastAsia" w:ascii="仿宋" w:hAnsi="仿宋" w:eastAsia="仿宋" w:cs="仿宋"/>
                <w:bCs/>
                <w:color w:val="auto"/>
                <w:sz w:val="24"/>
                <w:highlight w:val="none"/>
                <w:lang w:val="en-US" w:eastAsia="zh-CN"/>
              </w:rPr>
              <w:t>承诺对</w:t>
            </w:r>
            <w:r>
              <w:rPr>
                <w:rFonts w:hint="eastAsia" w:ascii="仿宋" w:hAnsi="仿宋" w:eastAsia="仿宋" w:cs="仿宋"/>
                <w:bCs/>
                <w:color w:val="auto"/>
                <w:sz w:val="24"/>
                <w:highlight w:val="none"/>
              </w:rPr>
              <w:t>服务期内所发生</w:t>
            </w:r>
            <w:r>
              <w:rPr>
                <w:rFonts w:hint="eastAsia" w:ascii="仿宋" w:hAnsi="仿宋" w:eastAsia="仿宋" w:cs="仿宋"/>
                <w:bCs/>
                <w:color w:val="auto"/>
                <w:sz w:val="24"/>
                <w:highlight w:val="none"/>
                <w:lang w:val="en-US" w:eastAsia="zh-CN"/>
              </w:rPr>
              <w:t>的</w:t>
            </w:r>
            <w:r>
              <w:rPr>
                <w:rFonts w:hint="eastAsia" w:ascii="仿宋" w:hAnsi="仿宋" w:eastAsia="仿宋" w:cs="仿宋"/>
                <w:bCs/>
                <w:color w:val="auto"/>
                <w:sz w:val="24"/>
                <w:highlight w:val="none"/>
              </w:rPr>
              <w:t>一切安全事故</w:t>
            </w:r>
            <w:r>
              <w:rPr>
                <w:rFonts w:hint="eastAsia" w:ascii="仿宋" w:hAnsi="仿宋" w:eastAsia="仿宋" w:cs="仿宋"/>
                <w:bCs/>
                <w:color w:val="auto"/>
                <w:sz w:val="24"/>
                <w:highlight w:val="none"/>
                <w:lang w:val="en-US" w:eastAsia="zh-CN"/>
              </w:rPr>
              <w:t>全权负责</w:t>
            </w:r>
            <w:r>
              <w:rPr>
                <w:rFonts w:hint="eastAsia" w:ascii="仿宋" w:hAnsi="仿宋" w:eastAsia="仿宋" w:cs="仿宋"/>
                <w:bCs/>
                <w:color w:val="auto"/>
                <w:sz w:val="24"/>
                <w:highlight w:val="none"/>
              </w:rPr>
              <w:t>的得 2 分；不提供不得分。</w:t>
            </w:r>
          </w:p>
          <w:p w14:paraId="2FF163C4">
            <w:pPr>
              <w:keepNext w:val="0"/>
              <w:keepLines w:val="0"/>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bCs/>
                <w:color w:val="auto"/>
                <w:sz w:val="24"/>
                <w:highlight w:val="none"/>
                <w:lang w:val="en-US" w:eastAsia="zh-CN"/>
              </w:rPr>
              <w:t>4、</w:t>
            </w:r>
            <w:r>
              <w:rPr>
                <w:rFonts w:hint="eastAsia" w:ascii="仿宋" w:hAnsi="仿宋" w:eastAsia="仿宋" w:cs="仿宋"/>
                <w:color w:val="auto"/>
                <w:sz w:val="24"/>
                <w:highlight w:val="none"/>
              </w:rPr>
              <w:t>质保期超过磋商文件规定的，每增加1年得2分，最高得4分。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提供承诺函，格式自拟</w:t>
            </w:r>
            <w:r>
              <w:rPr>
                <w:rFonts w:hint="eastAsia" w:ascii="仿宋" w:hAnsi="仿宋" w:eastAsia="仿宋" w:cs="仿宋"/>
                <w:color w:val="auto"/>
                <w:sz w:val="24"/>
                <w:highlight w:val="none"/>
                <w:lang w:eastAsia="zh-CN"/>
              </w:rPr>
              <w:t>）</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0663C99B">
            <w:pPr>
              <w:pStyle w:val="22"/>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分</w:t>
            </w:r>
          </w:p>
        </w:tc>
      </w:tr>
    </w:tbl>
    <w:p w14:paraId="53A7F8D2">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3A2E8D35">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57E8DE53">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3E9DEF7B">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4150DF43">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488D411F">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41CE1304">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22A08DB5">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729AE147">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173FF3B3">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2AE62E3E">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6AFB9AE1">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0C705216">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56A450AB">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11AA458F">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07F2B3AE">
      <w:pPr>
        <w:pStyle w:val="4"/>
        <w:numPr>
          <w:ilvl w:val="0"/>
          <w:numId w:val="12"/>
        </w:numPr>
        <w:spacing w:line="460" w:lineRule="exact"/>
        <w:jc w:val="center"/>
        <w:rPr>
          <w:rFonts w:hint="eastAsia" w:ascii="仿宋" w:hAnsi="仿宋" w:eastAsia="仿宋" w:cs="仿宋"/>
          <w:color w:val="auto"/>
          <w:kern w:val="2"/>
          <w:sz w:val="36"/>
          <w:szCs w:val="36"/>
          <w:highlight w:val="none"/>
          <w:lang w:val="en-US" w:eastAsia="zh-CN"/>
        </w:rPr>
      </w:pPr>
      <w:r>
        <w:rPr>
          <w:rFonts w:hint="eastAsia" w:ascii="仿宋" w:hAnsi="仿宋" w:eastAsia="仿宋" w:cs="仿宋"/>
          <w:color w:val="auto"/>
          <w:kern w:val="2"/>
          <w:sz w:val="36"/>
          <w:szCs w:val="36"/>
          <w:highlight w:val="none"/>
          <w:lang w:val="en-US" w:eastAsia="zh-CN"/>
        </w:rPr>
        <w:t>工程量清单及图纸</w:t>
      </w:r>
    </w:p>
    <w:p w14:paraId="3668B518">
      <w:pPr>
        <w:numPr>
          <w:ilvl w:val="0"/>
          <w:numId w:val="0"/>
        </w:numPr>
        <w:rPr>
          <w:rFonts w:hint="eastAsia"/>
          <w:color w:val="auto"/>
          <w:highlight w:val="none"/>
          <w:lang w:val="en-US" w:eastAsia="zh-CN"/>
        </w:rPr>
      </w:pPr>
    </w:p>
    <w:p w14:paraId="0CBAAC09">
      <w:pPr>
        <w:numPr>
          <w:ilvl w:val="0"/>
          <w:numId w:val="0"/>
        </w:numPr>
        <w:jc w:val="center"/>
        <w:rPr>
          <w:rFonts w:hint="default" w:ascii="仿宋" w:hAnsi="仿宋" w:eastAsia="仿宋" w:cs="仿宋"/>
          <w:b/>
          <w:bCs/>
          <w:color w:val="auto"/>
          <w:kern w:val="2"/>
          <w:sz w:val="36"/>
          <w:szCs w:val="36"/>
          <w:highlight w:val="none"/>
          <w:lang w:val="en-US" w:eastAsia="zh-CN" w:bidi="ar-SA"/>
        </w:rPr>
      </w:pPr>
      <w:r>
        <w:rPr>
          <w:rFonts w:hint="eastAsia" w:ascii="仿宋" w:hAnsi="仿宋" w:eastAsia="仿宋" w:cs="仿宋"/>
          <w:b/>
          <w:bCs/>
          <w:color w:val="auto"/>
          <w:kern w:val="2"/>
          <w:sz w:val="36"/>
          <w:szCs w:val="36"/>
          <w:highlight w:val="none"/>
          <w:lang w:val="en-US" w:eastAsia="zh-CN" w:bidi="ar-SA"/>
        </w:rPr>
        <w:t>见附件</w:t>
      </w:r>
    </w:p>
    <w:p w14:paraId="0A21713E">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sectPr>
      <w:headerReference r:id="rId8" w:type="default"/>
      <w:footerReference r:id="rId9" w:type="default"/>
      <w:pgSz w:w="11906" w:h="16838"/>
      <w:pgMar w:top="1134" w:right="1247" w:bottom="1032" w:left="1247" w:header="851" w:footer="85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2000019F" w:csb1="4F01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DA431">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0E6308C4">
    <w:pPr>
      <w:pStyle w:val="18"/>
      <w:jc w:val="center"/>
      <w:rPr>
        <w:rFonts w:ascii="仿宋" w:hAnsi="仿宋" w:eastAsia="仿宋" w:cs="仿宋"/>
        <w:sz w:val="21"/>
        <w:szCs w:val="21"/>
      </w:rPr>
    </w:pPr>
  </w:p>
  <w:p w14:paraId="33F1BCB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F10A0">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BAAF4">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009CA">
    <w:pPr>
      <w:pStyle w:val="18"/>
      <w:tabs>
        <w:tab w:val="left" w:pos="120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D6F5D">
                          <w:pPr>
                            <w:pStyle w:val="1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4D6F5D">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C994E">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E9F3A">
                          <w:pPr>
                            <w:pStyle w:val="18"/>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75E9F3A">
                    <w:pPr>
                      <w:pStyle w:val="18"/>
                    </w:pPr>
                    <w:r>
                      <w:fldChar w:fldCharType="begin"/>
                    </w:r>
                    <w:r>
                      <w:instrText xml:space="preserve"> PAGE  \* MERGEFORMAT </w:instrText>
                    </w:r>
                    <w:r>
                      <w:fldChar w:fldCharType="separate"/>
                    </w:r>
                    <w:r>
                      <w:t>66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5F337">
    <w:pPr>
      <w:pStyle w:val="19"/>
      <w:pBdr>
        <w:bottom w:val="none" w:color="auto" w:sz="0" w:space="1"/>
      </w:pBdr>
      <w:ind w:left="7770" w:hanging="7770" w:hangingChars="3700"/>
      <w:jc w:val="left"/>
      <w:rPr>
        <w:rFonts w:ascii="仿宋" w:hAnsi="仿宋" w:eastAsia="仿宋" w:cs="仿宋"/>
        <w:sz w:val="21"/>
        <w:szCs w:val="21"/>
      </w:rPr>
    </w:pPr>
    <w:r>
      <w:rPr>
        <w:rFonts w:hint="eastAsia" w:ascii="仿宋" w:hAnsi="仿宋" w:eastAsia="仿宋" w:cs="仿宋"/>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E08C6">
    <w:pPr>
      <w:widowControl/>
      <w:spacing w:line="660" w:lineRule="exact"/>
      <w:rPr>
        <w:rFonts w:ascii="仿宋" w:hAnsi="仿宋" w:eastAsia="仿宋"/>
        <w:szCs w:val="21"/>
      </w:rPr>
    </w:pPr>
    <w:r>
      <w:rPr>
        <w:rFonts w:hint="eastAsia" w:ascii="仿宋" w:hAnsi="仿宋" w:eastAsia="仿宋"/>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4FA7E"/>
    <w:multiLevelType w:val="singleLevel"/>
    <w:tmpl w:val="9B84FA7E"/>
    <w:lvl w:ilvl="0" w:tentative="0">
      <w:start w:val="1"/>
      <w:numFmt w:val="decimal"/>
      <w:suff w:val="nothing"/>
      <w:lvlText w:val="%1、"/>
      <w:lvlJc w:val="left"/>
    </w:lvl>
  </w:abstractNum>
  <w:abstractNum w:abstractNumId="1">
    <w:nsid w:val="CECBAFD6"/>
    <w:multiLevelType w:val="singleLevel"/>
    <w:tmpl w:val="CECBAFD6"/>
    <w:lvl w:ilvl="0" w:tentative="0">
      <w:start w:val="1"/>
      <w:numFmt w:val="lowerLetter"/>
      <w:suff w:val="nothing"/>
      <w:lvlText w:val="%1、"/>
      <w:lvlJc w:val="left"/>
    </w:lvl>
  </w:abstractNum>
  <w:abstractNum w:abstractNumId="2">
    <w:nsid w:val="FAC4D973"/>
    <w:multiLevelType w:val="singleLevel"/>
    <w:tmpl w:val="FAC4D973"/>
    <w:lvl w:ilvl="0" w:tentative="0">
      <w:start w:val="7"/>
      <w:numFmt w:val="chineseCounting"/>
      <w:suff w:val="space"/>
      <w:lvlText w:val="第%1章"/>
      <w:lvlJc w:val="left"/>
      <w:rPr>
        <w:rFonts w:hint="eastAsia"/>
      </w:rPr>
    </w:lvl>
  </w:abstractNum>
  <w:abstractNum w:abstractNumId="3">
    <w:nsid w:val="00000001"/>
    <w:multiLevelType w:val="singleLevel"/>
    <w:tmpl w:val="00000001"/>
    <w:lvl w:ilvl="0" w:tentative="0">
      <w:start w:val="15"/>
      <w:numFmt w:val="decimal"/>
      <w:suff w:val="nothing"/>
      <w:lvlText w:val="%1、"/>
      <w:lvlJc w:val="left"/>
    </w:lvl>
  </w:abstractNum>
  <w:abstractNum w:abstractNumId="4">
    <w:nsid w:val="00000003"/>
    <w:multiLevelType w:val="singleLevel"/>
    <w:tmpl w:val="00000003"/>
    <w:lvl w:ilvl="0" w:tentative="0">
      <w:start w:val="2"/>
      <w:numFmt w:val="decimal"/>
      <w:suff w:val="nothing"/>
      <w:lvlText w:val="%1、"/>
      <w:lvlJc w:val="left"/>
    </w:lvl>
  </w:abstractNum>
  <w:abstractNum w:abstractNumId="5">
    <w:nsid w:val="00000004"/>
    <w:multiLevelType w:val="singleLevel"/>
    <w:tmpl w:val="00000004"/>
    <w:lvl w:ilvl="0" w:tentative="0">
      <w:start w:val="10"/>
      <w:numFmt w:val="decimal"/>
      <w:suff w:val="nothing"/>
      <w:lvlText w:val="（%1）"/>
      <w:lvlJc w:val="left"/>
    </w:lvl>
  </w:abstractNum>
  <w:abstractNum w:abstractNumId="6">
    <w:nsid w:val="00000008"/>
    <w:multiLevelType w:val="singleLevel"/>
    <w:tmpl w:val="00000008"/>
    <w:lvl w:ilvl="0" w:tentative="0">
      <w:start w:val="2"/>
      <w:numFmt w:val="decimal"/>
      <w:suff w:val="nothing"/>
      <w:lvlText w:val="%1、"/>
      <w:lvlJc w:val="left"/>
    </w:lvl>
  </w:abstractNum>
  <w:abstractNum w:abstractNumId="7">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E39D6FF"/>
    <w:multiLevelType w:val="singleLevel"/>
    <w:tmpl w:val="3E39D6FF"/>
    <w:lvl w:ilvl="0" w:tentative="0">
      <w:start w:val="1"/>
      <w:numFmt w:val="chineseCounting"/>
      <w:suff w:val="space"/>
      <w:lvlText w:val="第%1章"/>
      <w:lvlJc w:val="left"/>
      <w:rPr>
        <w:rFonts w:hint="eastAsia"/>
      </w:rPr>
    </w:lvl>
  </w:abstractNum>
  <w:abstractNum w:abstractNumId="9">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0">
    <w:nsid w:val="56B82435"/>
    <w:multiLevelType w:val="multilevel"/>
    <w:tmpl w:val="56B824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9935DF"/>
    <w:multiLevelType w:val="multilevel"/>
    <w:tmpl w:val="5B9935DF"/>
    <w:lvl w:ilvl="0" w:tentative="0">
      <w:start w:val="1"/>
      <w:numFmt w:val="japaneseCounting"/>
      <w:lvlText w:val="第%1条"/>
      <w:lvlJc w:val="left"/>
      <w:pPr>
        <w:tabs>
          <w:tab w:val="left" w:pos="1395"/>
        </w:tabs>
        <w:ind w:left="1395" w:hanging="855"/>
      </w:pPr>
      <w:rPr>
        <w:rFonts w:hint="eastAsia"/>
      </w:rPr>
    </w:lvl>
    <w:lvl w:ilvl="1" w:tentative="0">
      <w:start w:val="1"/>
      <w:numFmt w:val="japaneseCounting"/>
      <w:lvlText w:val="（%2）"/>
      <w:lvlJc w:val="left"/>
      <w:pPr>
        <w:tabs>
          <w:tab w:val="left" w:pos="1680"/>
        </w:tabs>
        <w:ind w:left="1680" w:hanging="720"/>
      </w:pPr>
      <w:rPr>
        <w:rFonts w:hint="eastAsia"/>
      </w:r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num w:numId="1">
    <w:abstractNumId w:val="9"/>
  </w:num>
  <w:num w:numId="2">
    <w:abstractNumId w:val="8"/>
  </w:num>
  <w:num w:numId="3">
    <w:abstractNumId w:val="7"/>
  </w:num>
  <w:num w:numId="4">
    <w:abstractNumId w:val="10"/>
  </w:num>
  <w:num w:numId="5">
    <w:abstractNumId w:val="5"/>
  </w:num>
  <w:num w:numId="6">
    <w:abstractNumId w:val="6"/>
  </w:num>
  <w:num w:numId="7">
    <w:abstractNumId w:val="4"/>
  </w:num>
  <w:num w:numId="8">
    <w:abstractNumId w:val="3"/>
  </w:num>
  <w:num w:numId="9">
    <w:abstractNumId w:val="1"/>
  </w:num>
  <w:num w:numId="10">
    <w:abstractNumId w:val="1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4D2EE9"/>
    <w:rsid w:val="004F5057"/>
    <w:rsid w:val="00743FD4"/>
    <w:rsid w:val="007B5009"/>
    <w:rsid w:val="009A5857"/>
    <w:rsid w:val="00A05674"/>
    <w:rsid w:val="00C72553"/>
    <w:rsid w:val="00CB2852"/>
    <w:rsid w:val="00D35A12"/>
    <w:rsid w:val="00F03612"/>
    <w:rsid w:val="00F470EA"/>
    <w:rsid w:val="01594AA8"/>
    <w:rsid w:val="01C4065D"/>
    <w:rsid w:val="01EE10E5"/>
    <w:rsid w:val="023B4457"/>
    <w:rsid w:val="02436A73"/>
    <w:rsid w:val="027819AA"/>
    <w:rsid w:val="02973924"/>
    <w:rsid w:val="02A1245A"/>
    <w:rsid w:val="02D8723E"/>
    <w:rsid w:val="031B4DCD"/>
    <w:rsid w:val="03B40A04"/>
    <w:rsid w:val="042B2A2D"/>
    <w:rsid w:val="04385A96"/>
    <w:rsid w:val="04D82D56"/>
    <w:rsid w:val="052D1615"/>
    <w:rsid w:val="05411642"/>
    <w:rsid w:val="05A4454E"/>
    <w:rsid w:val="05C537BE"/>
    <w:rsid w:val="06434355"/>
    <w:rsid w:val="066C606B"/>
    <w:rsid w:val="0671352A"/>
    <w:rsid w:val="06820426"/>
    <w:rsid w:val="06BB3CE5"/>
    <w:rsid w:val="070B26EF"/>
    <w:rsid w:val="072478F4"/>
    <w:rsid w:val="073E2A67"/>
    <w:rsid w:val="075A73A0"/>
    <w:rsid w:val="0771579B"/>
    <w:rsid w:val="07E15B19"/>
    <w:rsid w:val="08246E93"/>
    <w:rsid w:val="082D0FEC"/>
    <w:rsid w:val="088F5575"/>
    <w:rsid w:val="08B73A59"/>
    <w:rsid w:val="08C00CE8"/>
    <w:rsid w:val="08C63771"/>
    <w:rsid w:val="08D12032"/>
    <w:rsid w:val="0904563C"/>
    <w:rsid w:val="09256C55"/>
    <w:rsid w:val="093A1CD8"/>
    <w:rsid w:val="093F3F82"/>
    <w:rsid w:val="09FF7D8F"/>
    <w:rsid w:val="0A7F41EB"/>
    <w:rsid w:val="0A9915BA"/>
    <w:rsid w:val="0AB06A35"/>
    <w:rsid w:val="0ACB306F"/>
    <w:rsid w:val="0AD376B8"/>
    <w:rsid w:val="0ADA7B8E"/>
    <w:rsid w:val="0B1008C8"/>
    <w:rsid w:val="0B20482E"/>
    <w:rsid w:val="0B4F7C07"/>
    <w:rsid w:val="0B64718D"/>
    <w:rsid w:val="0B6E767D"/>
    <w:rsid w:val="0B77573F"/>
    <w:rsid w:val="0BC0559A"/>
    <w:rsid w:val="0BEB24AE"/>
    <w:rsid w:val="0C0158DF"/>
    <w:rsid w:val="0C07111F"/>
    <w:rsid w:val="0C2C180D"/>
    <w:rsid w:val="0C3969CD"/>
    <w:rsid w:val="0C6A5B49"/>
    <w:rsid w:val="0CAE59D3"/>
    <w:rsid w:val="0CB95F6E"/>
    <w:rsid w:val="0CC72382"/>
    <w:rsid w:val="0CE71E24"/>
    <w:rsid w:val="0CFC185B"/>
    <w:rsid w:val="0D2C40DA"/>
    <w:rsid w:val="0D3B2BC7"/>
    <w:rsid w:val="0D690623"/>
    <w:rsid w:val="0DA341AF"/>
    <w:rsid w:val="0DD86730"/>
    <w:rsid w:val="0DF3026D"/>
    <w:rsid w:val="0E137E11"/>
    <w:rsid w:val="0E3538B1"/>
    <w:rsid w:val="0E3C75E8"/>
    <w:rsid w:val="0E4512A2"/>
    <w:rsid w:val="0E5728E3"/>
    <w:rsid w:val="0E891C66"/>
    <w:rsid w:val="0EA32867"/>
    <w:rsid w:val="0EAB712B"/>
    <w:rsid w:val="0F27485B"/>
    <w:rsid w:val="0F2B4043"/>
    <w:rsid w:val="0F36417B"/>
    <w:rsid w:val="0F3A51FB"/>
    <w:rsid w:val="0FA14F53"/>
    <w:rsid w:val="0FE61A10"/>
    <w:rsid w:val="10130D68"/>
    <w:rsid w:val="10B7486C"/>
    <w:rsid w:val="10D50B55"/>
    <w:rsid w:val="10F5757C"/>
    <w:rsid w:val="111749F9"/>
    <w:rsid w:val="11617E2F"/>
    <w:rsid w:val="11861A0E"/>
    <w:rsid w:val="120B614A"/>
    <w:rsid w:val="123B7D46"/>
    <w:rsid w:val="12A10CC2"/>
    <w:rsid w:val="12A72D69"/>
    <w:rsid w:val="12CD0AA7"/>
    <w:rsid w:val="12F232D0"/>
    <w:rsid w:val="12F26E2C"/>
    <w:rsid w:val="13164819"/>
    <w:rsid w:val="13242569"/>
    <w:rsid w:val="1335758E"/>
    <w:rsid w:val="133656E5"/>
    <w:rsid w:val="13944620"/>
    <w:rsid w:val="13BF7953"/>
    <w:rsid w:val="14135A37"/>
    <w:rsid w:val="14222D7A"/>
    <w:rsid w:val="14282CBE"/>
    <w:rsid w:val="1430271A"/>
    <w:rsid w:val="147B0A12"/>
    <w:rsid w:val="14935B99"/>
    <w:rsid w:val="14993759"/>
    <w:rsid w:val="14DE4510"/>
    <w:rsid w:val="14F0527E"/>
    <w:rsid w:val="15593193"/>
    <w:rsid w:val="155E69FB"/>
    <w:rsid w:val="15887DFB"/>
    <w:rsid w:val="15ED5270"/>
    <w:rsid w:val="16443A9D"/>
    <w:rsid w:val="16740EF4"/>
    <w:rsid w:val="16A77330"/>
    <w:rsid w:val="16CB6312"/>
    <w:rsid w:val="170F6114"/>
    <w:rsid w:val="17374EA5"/>
    <w:rsid w:val="1740285C"/>
    <w:rsid w:val="17EB2569"/>
    <w:rsid w:val="17FAC4D3"/>
    <w:rsid w:val="183606C3"/>
    <w:rsid w:val="18801768"/>
    <w:rsid w:val="19317DF2"/>
    <w:rsid w:val="193B23CF"/>
    <w:rsid w:val="193C454A"/>
    <w:rsid w:val="19514BD9"/>
    <w:rsid w:val="1990646A"/>
    <w:rsid w:val="19A946F6"/>
    <w:rsid w:val="19CB5CE2"/>
    <w:rsid w:val="19E35BF1"/>
    <w:rsid w:val="19F85670"/>
    <w:rsid w:val="19FF426D"/>
    <w:rsid w:val="1A271BF7"/>
    <w:rsid w:val="1AD93112"/>
    <w:rsid w:val="1B276316"/>
    <w:rsid w:val="1B3F77E9"/>
    <w:rsid w:val="1B4F4DFB"/>
    <w:rsid w:val="1BE877C1"/>
    <w:rsid w:val="1C1A0C21"/>
    <w:rsid w:val="1CCE7A03"/>
    <w:rsid w:val="1D5B3D35"/>
    <w:rsid w:val="1DFB7C65"/>
    <w:rsid w:val="1E035D66"/>
    <w:rsid w:val="1E327280"/>
    <w:rsid w:val="1EF6339E"/>
    <w:rsid w:val="1F2418C4"/>
    <w:rsid w:val="1F505D79"/>
    <w:rsid w:val="1F6A6616"/>
    <w:rsid w:val="1F7F4F2F"/>
    <w:rsid w:val="1F8C6C4C"/>
    <w:rsid w:val="1FC37230"/>
    <w:rsid w:val="1FCF796F"/>
    <w:rsid w:val="1FF534EC"/>
    <w:rsid w:val="20221559"/>
    <w:rsid w:val="20922CB7"/>
    <w:rsid w:val="20A53B59"/>
    <w:rsid w:val="21AB6153"/>
    <w:rsid w:val="21AE0C02"/>
    <w:rsid w:val="223219B2"/>
    <w:rsid w:val="224A2BFB"/>
    <w:rsid w:val="2281728D"/>
    <w:rsid w:val="228A2AFC"/>
    <w:rsid w:val="22D62EEB"/>
    <w:rsid w:val="232D20FA"/>
    <w:rsid w:val="23700025"/>
    <w:rsid w:val="237F7C33"/>
    <w:rsid w:val="23881862"/>
    <w:rsid w:val="23D1105D"/>
    <w:rsid w:val="241030E3"/>
    <w:rsid w:val="24935653"/>
    <w:rsid w:val="249A47EB"/>
    <w:rsid w:val="24A21A72"/>
    <w:rsid w:val="24E87D94"/>
    <w:rsid w:val="24F536AF"/>
    <w:rsid w:val="250A27D3"/>
    <w:rsid w:val="250E1CE4"/>
    <w:rsid w:val="25302054"/>
    <w:rsid w:val="25414148"/>
    <w:rsid w:val="25456ABF"/>
    <w:rsid w:val="25A4390E"/>
    <w:rsid w:val="26373CBC"/>
    <w:rsid w:val="2685119E"/>
    <w:rsid w:val="268D73AC"/>
    <w:rsid w:val="270333F6"/>
    <w:rsid w:val="2705567A"/>
    <w:rsid w:val="278C10B2"/>
    <w:rsid w:val="2814527D"/>
    <w:rsid w:val="2830745C"/>
    <w:rsid w:val="28365677"/>
    <w:rsid w:val="288874AD"/>
    <w:rsid w:val="289831A1"/>
    <w:rsid w:val="28D728F5"/>
    <w:rsid w:val="28DE3252"/>
    <w:rsid w:val="291034CC"/>
    <w:rsid w:val="29112458"/>
    <w:rsid w:val="291D4D0A"/>
    <w:rsid w:val="29354D30"/>
    <w:rsid w:val="298927F8"/>
    <w:rsid w:val="29B8498C"/>
    <w:rsid w:val="29BE15C6"/>
    <w:rsid w:val="2A233FCE"/>
    <w:rsid w:val="2A384496"/>
    <w:rsid w:val="2A492A2D"/>
    <w:rsid w:val="2A5301C3"/>
    <w:rsid w:val="2A787807"/>
    <w:rsid w:val="2A7953A1"/>
    <w:rsid w:val="2AC07052"/>
    <w:rsid w:val="2AD43590"/>
    <w:rsid w:val="2AE9491C"/>
    <w:rsid w:val="2B0214BD"/>
    <w:rsid w:val="2B0B3754"/>
    <w:rsid w:val="2B190124"/>
    <w:rsid w:val="2BBB02AC"/>
    <w:rsid w:val="2BD8709E"/>
    <w:rsid w:val="2BEC28A4"/>
    <w:rsid w:val="2BFB2E19"/>
    <w:rsid w:val="2C3F2F17"/>
    <w:rsid w:val="2C475AEE"/>
    <w:rsid w:val="2CAA6070"/>
    <w:rsid w:val="2CBB6D5D"/>
    <w:rsid w:val="2CC444C4"/>
    <w:rsid w:val="2CE832F7"/>
    <w:rsid w:val="2D2B1907"/>
    <w:rsid w:val="2D2C2DED"/>
    <w:rsid w:val="2D6A408E"/>
    <w:rsid w:val="2DEE4968"/>
    <w:rsid w:val="2E09179F"/>
    <w:rsid w:val="2E2020E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0C93B1B"/>
    <w:rsid w:val="31063B63"/>
    <w:rsid w:val="31267F1E"/>
    <w:rsid w:val="31300690"/>
    <w:rsid w:val="31482F68"/>
    <w:rsid w:val="31552F9F"/>
    <w:rsid w:val="315E7873"/>
    <w:rsid w:val="319525C0"/>
    <w:rsid w:val="31C335E3"/>
    <w:rsid w:val="31CC6AA5"/>
    <w:rsid w:val="31CF5716"/>
    <w:rsid w:val="3255145A"/>
    <w:rsid w:val="326205EA"/>
    <w:rsid w:val="32A004DC"/>
    <w:rsid w:val="32D50F5A"/>
    <w:rsid w:val="33013677"/>
    <w:rsid w:val="332E52E9"/>
    <w:rsid w:val="333B3FD9"/>
    <w:rsid w:val="33435798"/>
    <w:rsid w:val="33466BF6"/>
    <w:rsid w:val="33673F44"/>
    <w:rsid w:val="338A0FFE"/>
    <w:rsid w:val="33B31EB4"/>
    <w:rsid w:val="33C03E65"/>
    <w:rsid w:val="33C24980"/>
    <w:rsid w:val="33CC419F"/>
    <w:rsid w:val="33D623CD"/>
    <w:rsid w:val="33F92805"/>
    <w:rsid w:val="340547AC"/>
    <w:rsid w:val="3444432F"/>
    <w:rsid w:val="34A600E1"/>
    <w:rsid w:val="34B85698"/>
    <w:rsid w:val="34F15104"/>
    <w:rsid w:val="352308C9"/>
    <w:rsid w:val="35305866"/>
    <w:rsid w:val="360867E3"/>
    <w:rsid w:val="36765044"/>
    <w:rsid w:val="36D35A1E"/>
    <w:rsid w:val="36EE5669"/>
    <w:rsid w:val="3709478E"/>
    <w:rsid w:val="370E607B"/>
    <w:rsid w:val="37384A3D"/>
    <w:rsid w:val="37441298"/>
    <w:rsid w:val="37725351"/>
    <w:rsid w:val="378B5DCC"/>
    <w:rsid w:val="381A2417"/>
    <w:rsid w:val="3838732A"/>
    <w:rsid w:val="387664FA"/>
    <w:rsid w:val="38A320EF"/>
    <w:rsid w:val="38B669E3"/>
    <w:rsid w:val="39F64DC7"/>
    <w:rsid w:val="3A0B34EA"/>
    <w:rsid w:val="3A3A3B2A"/>
    <w:rsid w:val="3A4C711F"/>
    <w:rsid w:val="3B293484"/>
    <w:rsid w:val="3B3910A0"/>
    <w:rsid w:val="3B3C195C"/>
    <w:rsid w:val="3B45726A"/>
    <w:rsid w:val="3B4856EB"/>
    <w:rsid w:val="3B646736"/>
    <w:rsid w:val="3B6F09CF"/>
    <w:rsid w:val="3B8829D4"/>
    <w:rsid w:val="3C3209F8"/>
    <w:rsid w:val="3C342695"/>
    <w:rsid w:val="3C62707C"/>
    <w:rsid w:val="3CA1409A"/>
    <w:rsid w:val="3D001434"/>
    <w:rsid w:val="3D0038A0"/>
    <w:rsid w:val="3D053ED7"/>
    <w:rsid w:val="3D1D6C09"/>
    <w:rsid w:val="3D5D60A8"/>
    <w:rsid w:val="3DC201B3"/>
    <w:rsid w:val="3DC924E9"/>
    <w:rsid w:val="3DD57961"/>
    <w:rsid w:val="3DFD4754"/>
    <w:rsid w:val="3DFE4168"/>
    <w:rsid w:val="3E1201FF"/>
    <w:rsid w:val="3E541FD3"/>
    <w:rsid w:val="3E684738"/>
    <w:rsid w:val="3E78202C"/>
    <w:rsid w:val="3F42139D"/>
    <w:rsid w:val="3F454EB3"/>
    <w:rsid w:val="3F5600D8"/>
    <w:rsid w:val="3F5E1FC9"/>
    <w:rsid w:val="3F664BFC"/>
    <w:rsid w:val="3F861B34"/>
    <w:rsid w:val="3FAB3381"/>
    <w:rsid w:val="3FBB1A3C"/>
    <w:rsid w:val="3FCD5F36"/>
    <w:rsid w:val="3FD37E62"/>
    <w:rsid w:val="3FFF5A44"/>
    <w:rsid w:val="401A3413"/>
    <w:rsid w:val="40B216D8"/>
    <w:rsid w:val="40D75730"/>
    <w:rsid w:val="4113053B"/>
    <w:rsid w:val="41156D62"/>
    <w:rsid w:val="413127D1"/>
    <w:rsid w:val="415D4B3C"/>
    <w:rsid w:val="418424EB"/>
    <w:rsid w:val="41B31CF9"/>
    <w:rsid w:val="41F145CF"/>
    <w:rsid w:val="42192802"/>
    <w:rsid w:val="42193DF4"/>
    <w:rsid w:val="421F432B"/>
    <w:rsid w:val="423C5C2A"/>
    <w:rsid w:val="4243251F"/>
    <w:rsid w:val="427F607F"/>
    <w:rsid w:val="42A145F4"/>
    <w:rsid w:val="42C94C57"/>
    <w:rsid w:val="42D9110E"/>
    <w:rsid w:val="42F57927"/>
    <w:rsid w:val="431959A7"/>
    <w:rsid w:val="435E5276"/>
    <w:rsid w:val="437E6337"/>
    <w:rsid w:val="43E75F34"/>
    <w:rsid w:val="43FE121A"/>
    <w:rsid w:val="44383774"/>
    <w:rsid w:val="447B39B3"/>
    <w:rsid w:val="44D07F90"/>
    <w:rsid w:val="44E03886"/>
    <w:rsid w:val="44EB3285"/>
    <w:rsid w:val="451070A1"/>
    <w:rsid w:val="45630CC0"/>
    <w:rsid w:val="45C30031"/>
    <w:rsid w:val="45DC5C7F"/>
    <w:rsid w:val="4603273C"/>
    <w:rsid w:val="460F771A"/>
    <w:rsid w:val="462417D4"/>
    <w:rsid w:val="464956A3"/>
    <w:rsid w:val="464B3AF8"/>
    <w:rsid w:val="464F25F8"/>
    <w:rsid w:val="46C44412"/>
    <w:rsid w:val="46DC70FD"/>
    <w:rsid w:val="470775A3"/>
    <w:rsid w:val="47356752"/>
    <w:rsid w:val="47814817"/>
    <w:rsid w:val="47CD3790"/>
    <w:rsid w:val="480C5D35"/>
    <w:rsid w:val="48234C0F"/>
    <w:rsid w:val="483D1C62"/>
    <w:rsid w:val="486B1FD7"/>
    <w:rsid w:val="48C816D1"/>
    <w:rsid w:val="49211B63"/>
    <w:rsid w:val="49661035"/>
    <w:rsid w:val="4A025516"/>
    <w:rsid w:val="4A1C197E"/>
    <w:rsid w:val="4A4C71A1"/>
    <w:rsid w:val="4A550FBD"/>
    <w:rsid w:val="4A773957"/>
    <w:rsid w:val="4A8065F0"/>
    <w:rsid w:val="4A8D1F57"/>
    <w:rsid w:val="4A9A7C03"/>
    <w:rsid w:val="4AA778D1"/>
    <w:rsid w:val="4AA82F6B"/>
    <w:rsid w:val="4B1D60B4"/>
    <w:rsid w:val="4BB74194"/>
    <w:rsid w:val="4BB900ED"/>
    <w:rsid w:val="4BC56EF7"/>
    <w:rsid w:val="4BCE24FB"/>
    <w:rsid w:val="4BDC6B7A"/>
    <w:rsid w:val="4BF60E13"/>
    <w:rsid w:val="4C1244F7"/>
    <w:rsid w:val="4C5E3F3B"/>
    <w:rsid w:val="4CA85A8C"/>
    <w:rsid w:val="4CE42200"/>
    <w:rsid w:val="4D060757"/>
    <w:rsid w:val="4D490D09"/>
    <w:rsid w:val="4D963E29"/>
    <w:rsid w:val="4DA370C6"/>
    <w:rsid w:val="4DB73B3A"/>
    <w:rsid w:val="4DC725B8"/>
    <w:rsid w:val="4DE414E3"/>
    <w:rsid w:val="4DF11073"/>
    <w:rsid w:val="4E094FEC"/>
    <w:rsid w:val="4E0B4E03"/>
    <w:rsid w:val="4E1473AC"/>
    <w:rsid w:val="4E1E03F4"/>
    <w:rsid w:val="4E213FB1"/>
    <w:rsid w:val="4E246514"/>
    <w:rsid w:val="4E526418"/>
    <w:rsid w:val="4E710F72"/>
    <w:rsid w:val="4F0E0B39"/>
    <w:rsid w:val="4F1373BE"/>
    <w:rsid w:val="4F5C3E56"/>
    <w:rsid w:val="4F6E20F8"/>
    <w:rsid w:val="4FA36F0E"/>
    <w:rsid w:val="50050535"/>
    <w:rsid w:val="50594CB7"/>
    <w:rsid w:val="506E2C10"/>
    <w:rsid w:val="51051586"/>
    <w:rsid w:val="51331AED"/>
    <w:rsid w:val="51BB2783"/>
    <w:rsid w:val="51C838E3"/>
    <w:rsid w:val="51D471A4"/>
    <w:rsid w:val="51DE5123"/>
    <w:rsid w:val="51E33D99"/>
    <w:rsid w:val="51EB4B97"/>
    <w:rsid w:val="52103846"/>
    <w:rsid w:val="52360E0C"/>
    <w:rsid w:val="523942DD"/>
    <w:rsid w:val="524D4E26"/>
    <w:rsid w:val="526306BA"/>
    <w:rsid w:val="52866565"/>
    <w:rsid w:val="52B931E8"/>
    <w:rsid w:val="52DF5181"/>
    <w:rsid w:val="52EF3704"/>
    <w:rsid w:val="53090C02"/>
    <w:rsid w:val="530E2063"/>
    <w:rsid w:val="532F71C7"/>
    <w:rsid w:val="53395428"/>
    <w:rsid w:val="535240F0"/>
    <w:rsid w:val="539D19BB"/>
    <w:rsid w:val="53B87AE0"/>
    <w:rsid w:val="54077C82"/>
    <w:rsid w:val="543F40F8"/>
    <w:rsid w:val="54A35CBB"/>
    <w:rsid w:val="54AF02B1"/>
    <w:rsid w:val="54D32A41"/>
    <w:rsid w:val="54E30B20"/>
    <w:rsid w:val="54F95460"/>
    <w:rsid w:val="54FB30C3"/>
    <w:rsid w:val="555A5DEC"/>
    <w:rsid w:val="555B3075"/>
    <w:rsid w:val="556B5097"/>
    <w:rsid w:val="556D645F"/>
    <w:rsid w:val="55F25770"/>
    <w:rsid w:val="568E14BC"/>
    <w:rsid w:val="56BC4005"/>
    <w:rsid w:val="571F47C2"/>
    <w:rsid w:val="572341B6"/>
    <w:rsid w:val="57247B1F"/>
    <w:rsid w:val="576A2A02"/>
    <w:rsid w:val="57862D68"/>
    <w:rsid w:val="5799311F"/>
    <w:rsid w:val="57F62CC3"/>
    <w:rsid w:val="583E0CB1"/>
    <w:rsid w:val="585322D1"/>
    <w:rsid w:val="586D3F87"/>
    <w:rsid w:val="5871327B"/>
    <w:rsid w:val="58991383"/>
    <w:rsid w:val="58C219AE"/>
    <w:rsid w:val="58D03A3A"/>
    <w:rsid w:val="58D22B7F"/>
    <w:rsid w:val="5929028C"/>
    <w:rsid w:val="5934586C"/>
    <w:rsid w:val="596013A4"/>
    <w:rsid w:val="59AF0A45"/>
    <w:rsid w:val="59CC0D4E"/>
    <w:rsid w:val="59DB2571"/>
    <w:rsid w:val="5A0A462E"/>
    <w:rsid w:val="5A2426D0"/>
    <w:rsid w:val="5A440825"/>
    <w:rsid w:val="5A767910"/>
    <w:rsid w:val="5A7D391C"/>
    <w:rsid w:val="5A87548E"/>
    <w:rsid w:val="5A8E71FB"/>
    <w:rsid w:val="5AE31B30"/>
    <w:rsid w:val="5B386973"/>
    <w:rsid w:val="5B5B7E08"/>
    <w:rsid w:val="5B694BE9"/>
    <w:rsid w:val="5B887E91"/>
    <w:rsid w:val="5BC86593"/>
    <w:rsid w:val="5BD9413E"/>
    <w:rsid w:val="5C3A5362"/>
    <w:rsid w:val="5C3E6229"/>
    <w:rsid w:val="5C4A4966"/>
    <w:rsid w:val="5C602D32"/>
    <w:rsid w:val="5CD1185B"/>
    <w:rsid w:val="5CD35D3E"/>
    <w:rsid w:val="5D0050FB"/>
    <w:rsid w:val="5D6A05DC"/>
    <w:rsid w:val="5D7F13FC"/>
    <w:rsid w:val="5E2F1776"/>
    <w:rsid w:val="5E541E21"/>
    <w:rsid w:val="5E9A2473"/>
    <w:rsid w:val="5F297BC7"/>
    <w:rsid w:val="5F423DF6"/>
    <w:rsid w:val="5F4E49D2"/>
    <w:rsid w:val="5F641286"/>
    <w:rsid w:val="5FEE72CA"/>
    <w:rsid w:val="602010AE"/>
    <w:rsid w:val="60361BA1"/>
    <w:rsid w:val="60786190"/>
    <w:rsid w:val="611575D5"/>
    <w:rsid w:val="61273D49"/>
    <w:rsid w:val="613025C6"/>
    <w:rsid w:val="614318D6"/>
    <w:rsid w:val="618A73AA"/>
    <w:rsid w:val="61E27004"/>
    <w:rsid w:val="620B4C69"/>
    <w:rsid w:val="620B4DE2"/>
    <w:rsid w:val="62220A71"/>
    <w:rsid w:val="6229295F"/>
    <w:rsid w:val="628A16C5"/>
    <w:rsid w:val="628A3F58"/>
    <w:rsid w:val="62A56E1E"/>
    <w:rsid w:val="62C47861"/>
    <w:rsid w:val="63007459"/>
    <w:rsid w:val="63226E50"/>
    <w:rsid w:val="633A4C72"/>
    <w:rsid w:val="633D6D7A"/>
    <w:rsid w:val="63811457"/>
    <w:rsid w:val="63936E3D"/>
    <w:rsid w:val="63C57B95"/>
    <w:rsid w:val="63CE48B3"/>
    <w:rsid w:val="63D146D3"/>
    <w:rsid w:val="63D70ECA"/>
    <w:rsid w:val="645D3FD0"/>
    <w:rsid w:val="64615B78"/>
    <w:rsid w:val="65235F13"/>
    <w:rsid w:val="653852E6"/>
    <w:rsid w:val="658362A6"/>
    <w:rsid w:val="659D4DD2"/>
    <w:rsid w:val="65C81BB4"/>
    <w:rsid w:val="660C15FB"/>
    <w:rsid w:val="66214BD4"/>
    <w:rsid w:val="663A016C"/>
    <w:rsid w:val="667E2906"/>
    <w:rsid w:val="668A7943"/>
    <w:rsid w:val="669B2A06"/>
    <w:rsid w:val="66BC3D6A"/>
    <w:rsid w:val="66E52CB4"/>
    <w:rsid w:val="66EF6B73"/>
    <w:rsid w:val="66F652E5"/>
    <w:rsid w:val="66F83B86"/>
    <w:rsid w:val="671F17EB"/>
    <w:rsid w:val="67211A33"/>
    <w:rsid w:val="673749DB"/>
    <w:rsid w:val="67562CB8"/>
    <w:rsid w:val="67731D8A"/>
    <w:rsid w:val="677A1D46"/>
    <w:rsid w:val="68025E35"/>
    <w:rsid w:val="68141B8B"/>
    <w:rsid w:val="681450EA"/>
    <w:rsid w:val="684A5B95"/>
    <w:rsid w:val="68D75C06"/>
    <w:rsid w:val="68F93E3E"/>
    <w:rsid w:val="694C6837"/>
    <w:rsid w:val="696E786B"/>
    <w:rsid w:val="69AB16BB"/>
    <w:rsid w:val="69BD19C1"/>
    <w:rsid w:val="69C519EC"/>
    <w:rsid w:val="69C601AD"/>
    <w:rsid w:val="6A1432B1"/>
    <w:rsid w:val="6A70682E"/>
    <w:rsid w:val="6AC63F9C"/>
    <w:rsid w:val="6ACE0985"/>
    <w:rsid w:val="6AD4435E"/>
    <w:rsid w:val="6AF814A5"/>
    <w:rsid w:val="6B5109DA"/>
    <w:rsid w:val="6B6C2B09"/>
    <w:rsid w:val="6B740057"/>
    <w:rsid w:val="6B7A55A4"/>
    <w:rsid w:val="6B994AD4"/>
    <w:rsid w:val="6BA82C30"/>
    <w:rsid w:val="6BD76DDA"/>
    <w:rsid w:val="6BFC1338"/>
    <w:rsid w:val="6BFF1784"/>
    <w:rsid w:val="6C2E4B41"/>
    <w:rsid w:val="6CAE44ED"/>
    <w:rsid w:val="6CC41357"/>
    <w:rsid w:val="6CF13D2F"/>
    <w:rsid w:val="6CF546C4"/>
    <w:rsid w:val="6D0E5786"/>
    <w:rsid w:val="6D3558E2"/>
    <w:rsid w:val="6D99465B"/>
    <w:rsid w:val="6DD5685C"/>
    <w:rsid w:val="6DF2085E"/>
    <w:rsid w:val="6E3379D9"/>
    <w:rsid w:val="6E37145A"/>
    <w:rsid w:val="6E671469"/>
    <w:rsid w:val="6E97376B"/>
    <w:rsid w:val="6ED4637D"/>
    <w:rsid w:val="6EF571EF"/>
    <w:rsid w:val="6F433E0D"/>
    <w:rsid w:val="6F652652"/>
    <w:rsid w:val="6F6C40D6"/>
    <w:rsid w:val="6F775116"/>
    <w:rsid w:val="6F7EA9E9"/>
    <w:rsid w:val="6F873C8C"/>
    <w:rsid w:val="6FE75F47"/>
    <w:rsid w:val="6FF065CD"/>
    <w:rsid w:val="70121EEF"/>
    <w:rsid w:val="702675A5"/>
    <w:rsid w:val="70A96034"/>
    <w:rsid w:val="71781C43"/>
    <w:rsid w:val="718169FE"/>
    <w:rsid w:val="71A1306D"/>
    <w:rsid w:val="71B75B64"/>
    <w:rsid w:val="71C829EA"/>
    <w:rsid w:val="72515C8C"/>
    <w:rsid w:val="728D39C8"/>
    <w:rsid w:val="7295089C"/>
    <w:rsid w:val="72996F38"/>
    <w:rsid w:val="72E24852"/>
    <w:rsid w:val="73666B57"/>
    <w:rsid w:val="739A7603"/>
    <w:rsid w:val="73CD4756"/>
    <w:rsid w:val="73D67756"/>
    <w:rsid w:val="74122000"/>
    <w:rsid w:val="742F3CB1"/>
    <w:rsid w:val="74330669"/>
    <w:rsid w:val="746E2ABD"/>
    <w:rsid w:val="74852ECC"/>
    <w:rsid w:val="74A44223"/>
    <w:rsid w:val="74A67F54"/>
    <w:rsid w:val="74E1294F"/>
    <w:rsid w:val="74EA09B6"/>
    <w:rsid w:val="74F00563"/>
    <w:rsid w:val="74F556AA"/>
    <w:rsid w:val="74FF2F33"/>
    <w:rsid w:val="7507768A"/>
    <w:rsid w:val="751002ED"/>
    <w:rsid w:val="75130EA2"/>
    <w:rsid w:val="75F51DD2"/>
    <w:rsid w:val="763151F9"/>
    <w:rsid w:val="765637C0"/>
    <w:rsid w:val="770333D8"/>
    <w:rsid w:val="772B587E"/>
    <w:rsid w:val="779D52B1"/>
    <w:rsid w:val="77C27B23"/>
    <w:rsid w:val="7835053A"/>
    <w:rsid w:val="788F055B"/>
    <w:rsid w:val="78E63D42"/>
    <w:rsid w:val="78F572F7"/>
    <w:rsid w:val="79216FB6"/>
    <w:rsid w:val="794C38BE"/>
    <w:rsid w:val="797D6FDD"/>
    <w:rsid w:val="798412AA"/>
    <w:rsid w:val="79C4103C"/>
    <w:rsid w:val="79F341C6"/>
    <w:rsid w:val="7A42133E"/>
    <w:rsid w:val="7A7D5833"/>
    <w:rsid w:val="7AFC1CBF"/>
    <w:rsid w:val="7B1138F9"/>
    <w:rsid w:val="7B160EDC"/>
    <w:rsid w:val="7B66762B"/>
    <w:rsid w:val="7B9945BC"/>
    <w:rsid w:val="7C067500"/>
    <w:rsid w:val="7C4E1AFC"/>
    <w:rsid w:val="7C973EA1"/>
    <w:rsid w:val="7CC01B5A"/>
    <w:rsid w:val="7D1D41F4"/>
    <w:rsid w:val="7D246948"/>
    <w:rsid w:val="7D41467E"/>
    <w:rsid w:val="7D4B095E"/>
    <w:rsid w:val="7D4F9C85"/>
    <w:rsid w:val="7D631240"/>
    <w:rsid w:val="7D783EEB"/>
    <w:rsid w:val="7D7F5576"/>
    <w:rsid w:val="7D9B444F"/>
    <w:rsid w:val="7DAA0ADC"/>
    <w:rsid w:val="7DB23A4C"/>
    <w:rsid w:val="7DF726D2"/>
    <w:rsid w:val="7E64769F"/>
    <w:rsid w:val="7E8761B2"/>
    <w:rsid w:val="7E8E7D1F"/>
    <w:rsid w:val="7EA865E1"/>
    <w:rsid w:val="7EC148B6"/>
    <w:rsid w:val="7ECD35DF"/>
    <w:rsid w:val="7F034DD9"/>
    <w:rsid w:val="7F0F3592"/>
    <w:rsid w:val="7F896EDB"/>
    <w:rsid w:val="7F9E6E81"/>
    <w:rsid w:val="7FCB5E84"/>
    <w:rsid w:val="8BD71BDE"/>
    <w:rsid w:val="9ED780EE"/>
    <w:rsid w:val="B1F7AA9D"/>
    <w:rsid w:val="B9E5B44F"/>
    <w:rsid w:val="F779D03F"/>
    <w:rsid w:val="F7F566E7"/>
    <w:rsid w:val="FDDCA07F"/>
    <w:rsid w:val="FF8FBBDD"/>
    <w:rsid w:val="FFCF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63"/>
    <w:qFormat/>
    <w:uiPriority w:val="0"/>
    <w:pPr>
      <w:keepNext/>
      <w:keepLines/>
      <w:spacing w:line="578" w:lineRule="auto"/>
      <w:outlineLvl w:val="0"/>
    </w:pPr>
    <w:rPr>
      <w:b/>
      <w:bCs/>
      <w:kern w:val="44"/>
      <w:sz w:val="44"/>
      <w:szCs w:val="44"/>
    </w:rPr>
  </w:style>
  <w:style w:type="paragraph" w:styleId="5">
    <w:name w:val="heading 2"/>
    <w:basedOn w:val="1"/>
    <w:next w:val="1"/>
    <w:link w:val="68"/>
    <w:qFormat/>
    <w:uiPriority w:val="0"/>
    <w:pPr>
      <w:keepNext/>
      <w:keepLines/>
      <w:spacing w:line="416" w:lineRule="auto"/>
      <w:outlineLvl w:val="1"/>
    </w:pPr>
    <w:rPr>
      <w:rFonts w:ascii="Arial" w:hAnsi="Arial" w:eastAsia="黑体"/>
      <w:b/>
      <w:bCs/>
      <w:sz w:val="32"/>
      <w:szCs w:val="32"/>
    </w:rPr>
  </w:style>
  <w:style w:type="paragraph" w:styleId="6">
    <w:name w:val="heading 3"/>
    <w:basedOn w:val="1"/>
    <w:next w:val="1"/>
    <w:qFormat/>
    <w:uiPriority w:val="99"/>
    <w:pPr>
      <w:keepNext/>
      <w:keepLines/>
      <w:numPr>
        <w:ilvl w:val="2"/>
        <w:numId w:val="1"/>
      </w:numPr>
      <w:outlineLvl w:val="2"/>
    </w:pPr>
    <w:rPr>
      <w:rFonts w:ascii="仿宋" w:hAnsi="仿宋"/>
      <w:b/>
      <w:bCs/>
      <w:sz w:val="30"/>
      <w:szCs w:val="32"/>
    </w:rPr>
  </w:style>
  <w:style w:type="paragraph" w:styleId="7">
    <w:name w:val="heading 4"/>
    <w:basedOn w:val="1"/>
    <w:next w:val="1"/>
    <w:qFormat/>
    <w:uiPriority w:val="9"/>
    <w:pPr>
      <w:keepNext/>
      <w:keepLines/>
      <w:numPr>
        <w:ilvl w:val="3"/>
        <w:numId w:val="1"/>
      </w:numPr>
      <w:outlineLvl w:val="3"/>
    </w:pPr>
    <w:rPr>
      <w:rFonts w:ascii="仿宋" w:hAnsi="仿宋"/>
      <w:sz w:val="28"/>
      <w:szCs w:val="28"/>
    </w:rPr>
  </w:style>
  <w:style w:type="paragraph" w:styleId="8">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w:basedOn w:val="3"/>
    <w:next w:val="1"/>
    <w:link w:val="65"/>
    <w:qFormat/>
    <w:uiPriority w:val="0"/>
    <w:pPr>
      <w:spacing w:line="312" w:lineRule="auto"/>
      <w:ind w:firstLine="420"/>
    </w:pPr>
  </w:style>
  <w:style w:type="paragraph" w:styleId="3">
    <w:name w:val="Body Text"/>
    <w:basedOn w:val="1"/>
    <w:next w:val="2"/>
    <w:link w:val="67"/>
    <w:qFormat/>
    <w:uiPriority w:val="0"/>
    <w:rPr>
      <w:rFonts w:ascii="宋体" w:hAnsi="宋体"/>
      <w:sz w:val="28"/>
    </w:rPr>
  </w:style>
  <w:style w:type="paragraph" w:styleId="9">
    <w:name w:val="Normal Indent"/>
    <w:basedOn w:val="1"/>
    <w:next w:val="10"/>
    <w:link w:val="64"/>
    <w:qFormat/>
    <w:uiPriority w:val="0"/>
    <w:pPr>
      <w:ind w:firstLine="420"/>
    </w:pPr>
    <w:rPr>
      <w:szCs w:val="20"/>
    </w:rPr>
  </w:style>
  <w:style w:type="paragraph" w:styleId="10">
    <w:name w:val="Body Text Indent"/>
    <w:basedOn w:val="1"/>
    <w:next w:val="9"/>
    <w:link w:val="62"/>
    <w:qFormat/>
    <w:uiPriority w:val="0"/>
    <w:pPr>
      <w:spacing w:line="360" w:lineRule="auto"/>
      <w:ind w:firstLine="600" w:firstLineChars="200"/>
    </w:pPr>
    <w:rPr>
      <w:rFonts w:ascii="仿宋_GB2312" w:hAnsi="宋体" w:eastAsia="仿宋_GB2312"/>
      <w:sz w:val="30"/>
    </w:rPr>
  </w:style>
  <w:style w:type="paragraph" w:styleId="11">
    <w:name w:val="caption"/>
    <w:basedOn w:val="1"/>
    <w:next w:val="1"/>
    <w:qFormat/>
    <w:uiPriority w:val="0"/>
    <w:rPr>
      <w:rFonts w:ascii="Arial" w:hAnsi="Arial" w:eastAsia="黑体"/>
      <w:sz w:val="20"/>
      <w:szCs w:val="20"/>
    </w:rPr>
  </w:style>
  <w:style w:type="paragraph" w:styleId="12">
    <w:name w:val="toa heading"/>
    <w:basedOn w:val="1"/>
    <w:next w:val="1"/>
    <w:qFormat/>
    <w:uiPriority w:val="0"/>
    <w:pPr>
      <w:spacing w:before="120"/>
    </w:pPr>
    <w:rPr>
      <w:rFonts w:ascii="Arial" w:hAnsi="Arial"/>
      <w:sz w:val="24"/>
    </w:rPr>
  </w:style>
  <w:style w:type="paragraph" w:styleId="13">
    <w:name w:val="annotation text"/>
    <w:basedOn w:val="1"/>
    <w:qFormat/>
    <w:uiPriority w:val="0"/>
    <w:pPr>
      <w:jc w:val="left"/>
    </w:pPr>
  </w:style>
  <w:style w:type="paragraph" w:styleId="14">
    <w:name w:val="Block Text"/>
    <w:basedOn w:val="1"/>
    <w:qFormat/>
    <w:uiPriority w:val="99"/>
    <w:pPr>
      <w:adjustRightInd w:val="0"/>
      <w:ind w:left="420" w:right="33"/>
      <w:textAlignment w:val="baseline"/>
    </w:pPr>
    <w:rPr>
      <w:sz w:val="24"/>
    </w:rPr>
  </w:style>
  <w:style w:type="paragraph" w:styleId="15">
    <w:name w:val="Plain Text"/>
    <w:basedOn w:val="1"/>
    <w:qFormat/>
    <w:uiPriority w:val="0"/>
    <w:pPr>
      <w:spacing w:beforeLines="50" w:afterLines="50" w:line="400" w:lineRule="exact"/>
    </w:pPr>
    <w:rPr>
      <w:rFonts w:ascii="宋体" w:hAnsi="Courier New"/>
      <w:sz w:val="24"/>
    </w:rPr>
  </w:style>
  <w:style w:type="paragraph" w:styleId="16">
    <w:name w:val="Body Text Indent 2"/>
    <w:basedOn w:val="1"/>
    <w:qFormat/>
    <w:uiPriority w:val="0"/>
    <w:pPr>
      <w:spacing w:after="120" w:line="480" w:lineRule="auto"/>
      <w:ind w:left="420" w:leftChars="200"/>
    </w:pPr>
  </w:style>
  <w:style w:type="paragraph" w:styleId="17">
    <w:name w:val="Balloon Text"/>
    <w:basedOn w:val="1"/>
    <w:link w:val="54"/>
    <w:qFormat/>
    <w:uiPriority w:val="0"/>
    <w:rPr>
      <w:sz w:val="18"/>
      <w:szCs w:val="18"/>
    </w:rPr>
  </w:style>
  <w:style w:type="paragraph" w:styleId="18">
    <w:name w:val="footer"/>
    <w:basedOn w:val="1"/>
    <w:qFormat/>
    <w:uiPriority w:val="99"/>
    <w:pPr>
      <w:tabs>
        <w:tab w:val="center" w:pos="4153"/>
        <w:tab w:val="right" w:pos="8306"/>
      </w:tabs>
      <w:snapToGrid w:val="0"/>
      <w:jc w:val="left"/>
    </w:pPr>
    <w:rPr>
      <w:sz w:val="18"/>
      <w:szCs w:val="18"/>
    </w:rPr>
  </w:style>
  <w:style w:type="paragraph" w:styleId="19">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0">
    <w:name w:val="List"/>
    <w:basedOn w:val="1"/>
    <w:qFormat/>
    <w:uiPriority w:val="0"/>
    <w:pPr>
      <w:ind w:left="200" w:hanging="200" w:hangingChars="200"/>
    </w:pPr>
    <w:rPr>
      <w:szCs w:val="22"/>
    </w:rPr>
  </w:style>
  <w:style w:type="paragraph" w:styleId="21">
    <w:name w:val="toc 6"/>
    <w:basedOn w:val="1"/>
    <w:next w:val="1"/>
    <w:qFormat/>
    <w:uiPriority w:val="0"/>
    <w:pPr>
      <w:ind w:left="1050"/>
      <w:jc w:val="left"/>
    </w:pPr>
    <w:rPr>
      <w:sz w:val="18"/>
      <w:szCs w:val="18"/>
    </w:rPr>
  </w:style>
  <w:style w:type="paragraph" w:styleId="22">
    <w:name w:val="Body Text Indent 3"/>
    <w:basedOn w:val="1"/>
    <w:qFormat/>
    <w:uiPriority w:val="99"/>
    <w:pPr>
      <w:spacing w:line="500" w:lineRule="atLeast"/>
      <w:ind w:firstLine="720" w:firstLineChars="300"/>
    </w:pPr>
    <w:rPr>
      <w:rFonts w:ascii="Times New Roman" w:hAnsi="Times New Roman"/>
      <w:sz w:val="24"/>
    </w:rPr>
  </w:style>
  <w:style w:type="paragraph" w:styleId="23">
    <w:name w:val="toc 2"/>
    <w:basedOn w:val="1"/>
    <w:next w:val="1"/>
    <w:qFormat/>
    <w:uiPriority w:val="39"/>
    <w:pPr>
      <w:ind w:left="420" w:leftChars="200"/>
    </w:pPr>
    <w:rPr>
      <w:szCs w:val="20"/>
    </w:rPr>
  </w:style>
  <w:style w:type="paragraph" w:styleId="2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5">
    <w:name w:val="Body Text First Indent 2"/>
    <w:basedOn w:val="10"/>
    <w:link w:val="61"/>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qFormat/>
    <w:uiPriority w:val="0"/>
  </w:style>
  <w:style w:type="character" w:styleId="31">
    <w:name w:val="Hyperlink"/>
    <w:qFormat/>
    <w:uiPriority w:val="99"/>
    <w:rPr>
      <w:color w:val="1F1F1F"/>
      <w:u w:val="none"/>
    </w:rPr>
  </w:style>
  <w:style w:type="character" w:styleId="32">
    <w:name w:val="annotation reference"/>
    <w:basedOn w:val="28"/>
    <w:qFormat/>
    <w:uiPriority w:val="0"/>
    <w:rPr>
      <w:sz w:val="21"/>
      <w:szCs w:val="21"/>
    </w:rPr>
  </w:style>
  <w:style w:type="character" w:styleId="33">
    <w:name w:val="HTML Sample"/>
    <w:basedOn w:val="28"/>
    <w:qFormat/>
    <w:uiPriority w:val="0"/>
    <w:rPr>
      <w:rFonts w:ascii="Courier New" w:hAnsi="Courier New"/>
    </w:rPr>
  </w:style>
  <w:style w:type="paragraph" w:customStyle="1" w:styleId="34">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5">
    <w:name w:val="首行缩进"/>
    <w:basedOn w:val="1"/>
    <w:qFormat/>
    <w:uiPriority w:val="0"/>
    <w:pPr>
      <w:ind w:firstLine="480" w:firstLineChars="200"/>
    </w:pPr>
    <w:rPr>
      <w:lang w:val="zh-CN"/>
    </w:rPr>
  </w:style>
  <w:style w:type="paragraph" w:customStyle="1" w:styleId="36">
    <w:name w:val="DAS正文"/>
    <w:basedOn w:val="1"/>
    <w:qFormat/>
    <w:uiPriority w:val="0"/>
    <w:pPr>
      <w:spacing w:line="360" w:lineRule="auto"/>
      <w:ind w:right="181" w:firstLine="480" w:firstLineChars="200"/>
    </w:pPr>
    <w:rPr>
      <w:rFonts w:ascii="Verdana" w:hAnsi="Verdana" w:cs="Verdana"/>
    </w:rPr>
  </w:style>
  <w:style w:type="paragraph" w:customStyle="1" w:styleId="37">
    <w:name w:val="_Style 1"/>
    <w:qFormat/>
    <w:uiPriority w:val="0"/>
    <w:rPr>
      <w:rFonts w:ascii="Times New Roman" w:hAnsi="Times New Roman" w:eastAsia="宋体" w:cs="Times New Roman"/>
      <w:kern w:val="2"/>
      <w:sz w:val="28"/>
      <w:szCs w:val="22"/>
      <w:lang w:val="en-US" w:eastAsia="zh-CN" w:bidi="ar-SA"/>
    </w:rPr>
  </w:style>
  <w:style w:type="paragraph" w:customStyle="1" w:styleId="38">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9">
    <w:name w:val="表格文字"/>
    <w:basedOn w:val="1"/>
    <w:next w:val="3"/>
    <w:qFormat/>
    <w:uiPriority w:val="0"/>
    <w:pPr>
      <w:adjustRightInd w:val="0"/>
      <w:spacing w:line="420" w:lineRule="atLeast"/>
      <w:jc w:val="left"/>
      <w:textAlignment w:val="baseline"/>
    </w:pPr>
    <w:rPr>
      <w:kern w:val="0"/>
      <w:szCs w:val="21"/>
    </w:rPr>
  </w:style>
  <w:style w:type="paragraph" w:customStyle="1" w:styleId="40">
    <w:name w:val="章正文"/>
    <w:basedOn w:val="1"/>
    <w:qFormat/>
    <w:uiPriority w:val="0"/>
    <w:pPr>
      <w:spacing w:before="156" w:beforeLines="50" w:after="120" w:line="300" w:lineRule="auto"/>
      <w:ind w:firstLine="480"/>
    </w:pPr>
    <w:rPr>
      <w:rFonts w:ascii="Helvetica" w:hAnsi="Helvetica"/>
      <w:kern w:val="0"/>
      <w:sz w:val="24"/>
    </w:rPr>
  </w:style>
  <w:style w:type="paragraph" w:customStyle="1" w:styleId="4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2">
    <w:name w:val="BodyText1I2"/>
    <w:basedOn w:val="43"/>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3">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4">
    <w:name w:val="Table Paragraph"/>
    <w:basedOn w:val="1"/>
    <w:qFormat/>
    <w:uiPriority w:val="1"/>
  </w:style>
  <w:style w:type="paragraph" w:customStyle="1" w:styleId="45">
    <w:name w:val="列出段落1"/>
    <w:basedOn w:val="1"/>
    <w:qFormat/>
    <w:uiPriority w:val="0"/>
    <w:pPr>
      <w:ind w:firstLine="420" w:firstLineChars="200"/>
    </w:pPr>
  </w:style>
  <w:style w:type="paragraph" w:customStyle="1" w:styleId="46">
    <w:name w:val="正文段"/>
    <w:basedOn w:val="1"/>
    <w:qFormat/>
    <w:uiPriority w:val="0"/>
    <w:pPr>
      <w:widowControl/>
      <w:snapToGrid w:val="0"/>
      <w:spacing w:afterLines="50"/>
      <w:ind w:firstLine="200" w:firstLineChars="200"/>
    </w:pPr>
    <w:rPr>
      <w:kern w:val="0"/>
      <w:sz w:val="24"/>
      <w:szCs w:val="20"/>
    </w:rPr>
  </w:style>
  <w:style w:type="paragraph" w:customStyle="1" w:styleId="47">
    <w:name w:val="BodyText1I"/>
    <w:basedOn w:val="48"/>
    <w:qFormat/>
    <w:uiPriority w:val="0"/>
    <w:pPr>
      <w:tabs>
        <w:tab w:val="left" w:pos="3380"/>
      </w:tabs>
      <w:ind w:firstLine="420" w:firstLineChars="100"/>
    </w:pPr>
    <w:rPr>
      <w:rFonts w:ascii="宋体" w:hAnsi="宋体"/>
      <w:sz w:val="28"/>
      <w:szCs w:val="28"/>
    </w:rPr>
  </w:style>
  <w:style w:type="paragraph" w:customStyle="1" w:styleId="48">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9">
    <w:name w:val="[Normal]"/>
    <w:qFormat/>
    <w:uiPriority w:val="0"/>
    <w:rPr>
      <w:rFonts w:ascii="宋体" w:hAnsi="宋体" w:eastAsia="宋体" w:cs="Times New Roman"/>
      <w:sz w:val="24"/>
      <w:szCs w:val="22"/>
      <w:lang w:val="zh-CN" w:eastAsia="zh-CN" w:bidi="ar-SA"/>
    </w:rPr>
  </w:style>
  <w:style w:type="character" w:customStyle="1" w:styleId="50">
    <w:name w:val="font41"/>
    <w:basedOn w:val="28"/>
    <w:qFormat/>
    <w:uiPriority w:val="0"/>
    <w:rPr>
      <w:rFonts w:hint="eastAsia" w:ascii="宋体" w:hAnsi="宋体" w:eastAsia="宋体" w:cs="宋体"/>
      <w:color w:val="000000"/>
      <w:sz w:val="20"/>
      <w:szCs w:val="20"/>
      <w:u w:val="none"/>
    </w:rPr>
  </w:style>
  <w:style w:type="character" w:customStyle="1" w:styleId="51">
    <w:name w:val="NormalCharacter"/>
    <w:qFormat/>
    <w:uiPriority w:val="0"/>
  </w:style>
  <w:style w:type="paragraph" w:customStyle="1" w:styleId="52">
    <w:name w:val="*正文"/>
    <w:basedOn w:val="1"/>
    <w:next w:val="1"/>
    <w:qFormat/>
    <w:uiPriority w:val="0"/>
    <w:pPr>
      <w:widowControl/>
      <w:ind w:firstLine="200" w:firstLineChars="200"/>
      <w:jc w:val="left"/>
    </w:pPr>
    <w:rPr>
      <w:rFonts w:ascii="仿宋_GB2312" w:eastAsia="仿宋_GB2312"/>
      <w:szCs w:val="28"/>
    </w:rPr>
  </w:style>
  <w:style w:type="paragraph" w:customStyle="1" w:styleId="53">
    <w:name w:val="sp-正文"/>
    <w:basedOn w:val="1"/>
    <w:qFormat/>
    <w:uiPriority w:val="9"/>
  </w:style>
  <w:style w:type="character" w:customStyle="1" w:styleId="54">
    <w:name w:val="批注框文本 字符"/>
    <w:basedOn w:val="28"/>
    <w:link w:val="17"/>
    <w:qFormat/>
    <w:uiPriority w:val="0"/>
    <w:rPr>
      <w:rFonts w:ascii="Calibri" w:hAnsi="Calibri"/>
      <w:kern w:val="2"/>
      <w:sz w:val="18"/>
      <w:szCs w:val="18"/>
    </w:rPr>
  </w:style>
  <w:style w:type="character" w:customStyle="1" w:styleId="55">
    <w:name w:val="font21"/>
    <w:basedOn w:val="28"/>
    <w:qFormat/>
    <w:uiPriority w:val="0"/>
    <w:rPr>
      <w:rFonts w:hint="eastAsia" w:ascii="仿宋" w:hAnsi="仿宋" w:eastAsia="仿宋" w:cs="仿宋"/>
      <w:color w:val="000000"/>
      <w:sz w:val="24"/>
      <w:szCs w:val="24"/>
      <w:u w:val="single"/>
    </w:rPr>
  </w:style>
  <w:style w:type="character" w:customStyle="1" w:styleId="56">
    <w:name w:val="font11"/>
    <w:basedOn w:val="28"/>
    <w:qFormat/>
    <w:uiPriority w:val="0"/>
    <w:rPr>
      <w:rFonts w:hint="eastAsia" w:ascii="仿宋" w:hAnsi="仿宋" w:eastAsia="仿宋" w:cs="仿宋"/>
      <w:color w:val="000000"/>
      <w:sz w:val="24"/>
      <w:szCs w:val="24"/>
      <w:u w:val="none"/>
    </w:rPr>
  </w:style>
  <w:style w:type="paragraph" w:customStyle="1" w:styleId="57">
    <w:name w:val="样式 正文文本缩进 + 首行缩进:  2 字符 行距: 1.5 倍行距"/>
    <w:basedOn w:val="10"/>
    <w:qFormat/>
    <w:uiPriority w:val="0"/>
    <w:pPr>
      <w:spacing w:before="156"/>
      <w:ind w:firstLine="482"/>
    </w:pPr>
    <w:rPr>
      <w:rFonts w:cs="宋体"/>
      <w:b/>
    </w:rPr>
  </w:style>
  <w:style w:type="paragraph" w:customStyle="1" w:styleId="58">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9">
    <w:name w:val="Heading3"/>
    <w:basedOn w:val="1"/>
    <w:next w:val="1"/>
    <w:qFormat/>
    <w:uiPriority w:val="0"/>
    <w:pPr>
      <w:spacing w:before="120" w:after="120" w:line="300" w:lineRule="auto"/>
    </w:pPr>
    <w:rPr>
      <w:sz w:val="24"/>
      <w:szCs w:val="20"/>
    </w:rPr>
  </w:style>
  <w:style w:type="character" w:customStyle="1" w:styleId="60">
    <w:name w:val="font31"/>
    <w:basedOn w:val="28"/>
    <w:qFormat/>
    <w:uiPriority w:val="0"/>
    <w:rPr>
      <w:rFonts w:hint="eastAsia" w:ascii="宋体" w:hAnsi="宋体" w:eastAsia="宋体" w:cs="宋体"/>
      <w:color w:val="000000"/>
      <w:sz w:val="20"/>
      <w:szCs w:val="20"/>
      <w:u w:val="none"/>
    </w:rPr>
  </w:style>
  <w:style w:type="character" w:customStyle="1" w:styleId="61">
    <w:name w:val="正文首行缩进 2 Char"/>
    <w:basedOn w:val="62"/>
    <w:link w:val="25"/>
    <w:qFormat/>
    <w:uiPriority w:val="0"/>
    <w:rPr>
      <w:kern w:val="2"/>
      <w:sz w:val="21"/>
      <w:szCs w:val="24"/>
    </w:rPr>
  </w:style>
  <w:style w:type="character" w:customStyle="1" w:styleId="62">
    <w:name w:val="正文文本缩进 Char"/>
    <w:basedOn w:val="28"/>
    <w:link w:val="10"/>
    <w:qFormat/>
    <w:uiPriority w:val="0"/>
    <w:rPr>
      <w:kern w:val="2"/>
      <w:sz w:val="21"/>
      <w:szCs w:val="24"/>
    </w:rPr>
  </w:style>
  <w:style w:type="character" w:customStyle="1" w:styleId="63">
    <w:name w:val="标题 1 Char"/>
    <w:basedOn w:val="28"/>
    <w:link w:val="4"/>
    <w:qFormat/>
    <w:uiPriority w:val="0"/>
    <w:rPr>
      <w:b/>
      <w:bCs/>
      <w:kern w:val="44"/>
      <w:sz w:val="44"/>
      <w:szCs w:val="44"/>
    </w:rPr>
  </w:style>
  <w:style w:type="character" w:customStyle="1" w:styleId="64">
    <w:name w:val="正文缩进 Char"/>
    <w:basedOn w:val="28"/>
    <w:link w:val="9"/>
    <w:qFormat/>
    <w:uiPriority w:val="0"/>
    <w:rPr>
      <w:kern w:val="2"/>
      <w:sz w:val="21"/>
    </w:rPr>
  </w:style>
  <w:style w:type="character" w:customStyle="1" w:styleId="65">
    <w:name w:val="正文首行缩进 Char"/>
    <w:basedOn w:val="66"/>
    <w:link w:val="2"/>
    <w:qFormat/>
    <w:uiPriority w:val="0"/>
    <w:rPr>
      <w:kern w:val="2"/>
      <w:sz w:val="21"/>
      <w:szCs w:val="24"/>
    </w:rPr>
  </w:style>
  <w:style w:type="character" w:customStyle="1" w:styleId="66">
    <w:name w:val="正文文本 Char"/>
    <w:basedOn w:val="28"/>
    <w:link w:val="3"/>
    <w:qFormat/>
    <w:uiPriority w:val="0"/>
    <w:rPr>
      <w:kern w:val="2"/>
      <w:sz w:val="21"/>
      <w:szCs w:val="24"/>
    </w:rPr>
  </w:style>
  <w:style w:type="character" w:customStyle="1" w:styleId="67">
    <w:name w:val="正文文本 Char1"/>
    <w:basedOn w:val="28"/>
    <w:link w:val="3"/>
    <w:qFormat/>
    <w:uiPriority w:val="0"/>
    <w:rPr>
      <w:rFonts w:hint="eastAsia" w:ascii="宋体" w:hAnsi="宋体" w:eastAsia="宋体" w:cs="宋体"/>
      <w:kern w:val="2"/>
      <w:sz w:val="28"/>
      <w:szCs w:val="24"/>
    </w:rPr>
  </w:style>
  <w:style w:type="character" w:customStyle="1" w:styleId="68">
    <w:name w:val="标题 2 Char"/>
    <w:basedOn w:val="28"/>
    <w:link w:val="5"/>
    <w:qFormat/>
    <w:uiPriority w:val="0"/>
    <w:rPr>
      <w:rFonts w:ascii="Cambria" w:hAnsi="Cambria" w:eastAsia="宋体" w:cs="Times New Roman"/>
      <w:b/>
      <w:bCs/>
      <w:kern w:val="2"/>
      <w:sz w:val="32"/>
      <w:szCs w:val="32"/>
    </w:rPr>
  </w:style>
  <w:style w:type="paragraph" w:customStyle="1" w:styleId="69">
    <w:name w:val="Table Text"/>
    <w:basedOn w:val="1"/>
    <w:semiHidden/>
    <w:qFormat/>
    <w:uiPriority w:val="0"/>
    <w:rPr>
      <w:rFonts w:ascii="宋体" w:hAnsi="宋体" w:eastAsia="宋体" w:cs="宋体"/>
      <w:sz w:val="24"/>
      <w:szCs w:val="24"/>
      <w:lang w:val="en-US" w:eastAsia="en-US" w:bidi="ar-SA"/>
    </w:rPr>
  </w:style>
  <w:style w:type="table" w:customStyle="1" w:styleId="70">
    <w:name w:val="Table Normal"/>
    <w:semiHidden/>
    <w:unhideWhenUsed/>
    <w:qFormat/>
    <w:uiPriority w:val="0"/>
    <w:tblPr>
      <w:tblCellMar>
        <w:top w:w="0" w:type="dxa"/>
        <w:left w:w="0" w:type="dxa"/>
        <w:bottom w:w="0" w:type="dxa"/>
        <w:right w:w="0" w:type="dxa"/>
      </w:tblCellMar>
    </w:tblPr>
  </w:style>
  <w:style w:type="paragraph" w:customStyle="1" w:styleId="71">
    <w:name w:val="p0"/>
    <w:basedOn w:val="1"/>
    <w:qFormat/>
    <w:uiPriority w:val="99"/>
    <w:pPr>
      <w:widowControl/>
    </w:pPr>
    <w:rPr>
      <w:kern w:val="0"/>
      <w:sz w:val="28"/>
      <w:szCs w:val="28"/>
    </w:rPr>
  </w:style>
  <w:style w:type="paragraph" w:customStyle="1" w:styleId="72">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3">
    <w:name w:val="正文_2_2"/>
    <w:basedOn w:val="1"/>
    <w:qFormat/>
    <w:uiPriority w:val="0"/>
    <w:rPr>
      <w:rFonts w:cs="宋体"/>
      <w:szCs w:val="21"/>
    </w:rPr>
  </w:style>
  <w:style w:type="character" w:customStyle="1" w:styleId="74">
    <w:name w:val="15"/>
    <w:qFormat/>
    <w:uiPriority w:val="0"/>
    <w:rPr>
      <w:rFonts w:hint="default" w:ascii="Times New Roman" w:hAnsi="Times New Roman" w:cs="Times New Roman"/>
      <w:color w:val="0000FF"/>
      <w:sz w:val="21"/>
      <w:szCs w:val="24"/>
      <w:u w:val="single"/>
    </w:rPr>
  </w:style>
  <w:style w:type="paragraph" w:styleId="75">
    <w:name w:val="List Paragraph"/>
    <w:basedOn w:val="1"/>
    <w:qFormat/>
    <w:uiPriority w:val="34"/>
    <w:pPr>
      <w:ind w:firstLine="420" w:firstLineChars="200"/>
    </w:pPr>
  </w:style>
  <w:style w:type="paragraph" w:customStyle="1" w:styleId="76">
    <w:name w:val="Other|1"/>
    <w:basedOn w:val="1"/>
    <w:qFormat/>
    <w:uiPriority w:val="0"/>
    <w:pPr>
      <w:spacing w:after="100" w:line="43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91</Pages>
  <Words>19688</Words>
  <Characters>21032</Characters>
  <Lines>196</Lines>
  <Paragraphs>55</Paragraphs>
  <TotalTime>34</TotalTime>
  <ScaleCrop>false</ScaleCrop>
  <LinksUpToDate>false</LinksUpToDate>
  <CharactersWithSpaces>22088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2024-02-28T07:33:00Z</dcterms:created>
  <dc:creator>Administrator.PC-20160716QTOZ</dc:creator>
  <cp:lastModifiedBy>Administrator</cp:lastModifiedBy>
  <cp:lastPrinted>2025-06-26T02:08:03Z</cp:lastPrinted>
  <dcterms:modified xsi:type="dcterms:W3CDTF">2025-06-26T02:12:20Z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BA8779C504874E6E90619725156C06B0_13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